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2B0C8B">
        <w:trPr>
          <w:cantSplit/>
        </w:trPr>
        <w:tc>
          <w:tcPr>
            <w:tcW w:w="8856" w:type="dxa"/>
            <w:gridSpan w:val="6"/>
          </w:tcPr>
          <w:p w:rsidR="002B0C8B" w:rsidRDefault="002B0C8B">
            <w:pPr>
              <w:pStyle w:val="EnvelopeReturn"/>
              <w:rPr>
                <w:lang w:val="en-GB"/>
              </w:rPr>
            </w:pPr>
          </w:p>
          <w:p w:rsidR="002B0C8B" w:rsidRDefault="002B0C8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B0C8B" w:rsidRDefault="002B0C8B">
            <w:pPr>
              <w:rPr>
                <w:b/>
                <w:sz w:val="28"/>
                <w:lang w:val="en-GB"/>
              </w:rPr>
            </w:pPr>
          </w:p>
          <w:p w:rsidR="002B0C8B" w:rsidRDefault="002B0C8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B0C8B" w:rsidRDefault="002B0C8B">
            <w:pPr>
              <w:tabs>
                <w:tab w:val="center" w:pos="4560"/>
              </w:tabs>
              <w:rPr>
                <w:lang w:val="en-GB"/>
              </w:rPr>
            </w:pPr>
          </w:p>
          <w:p w:rsidR="002B0C8B" w:rsidRDefault="00F30E72">
            <w:pPr>
              <w:jc w:val="center"/>
              <w:rPr>
                <w:lang w:val="en-GB"/>
              </w:rPr>
            </w:pPr>
            <w:r>
              <w:rPr>
                <w:noProof/>
                <w:lang w:val="en-CA" w:eastAsia="en-CA"/>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2B0C8B" w:rsidRDefault="002B0C8B">
            <w:pPr>
              <w:jc w:val="center"/>
              <w:rPr>
                <w:lang w:val="en-GB"/>
              </w:rPr>
            </w:pPr>
          </w:p>
          <w:p w:rsidR="002B0C8B" w:rsidRDefault="002B0C8B">
            <w:pPr>
              <w:pStyle w:val="Heading1"/>
              <w:rPr>
                <w:sz w:val="28"/>
                <w:u w:val="none"/>
              </w:rPr>
            </w:pPr>
            <w:proofErr w:type="gramStart"/>
            <w:r>
              <w:rPr>
                <w:sz w:val="28"/>
                <w:u w:val="none"/>
              </w:rPr>
              <w:t>COURSE  OUTLINE</w:t>
            </w:r>
            <w:proofErr w:type="gramEnd"/>
          </w:p>
          <w:p w:rsidR="002B0C8B" w:rsidRDefault="002B0C8B"/>
        </w:tc>
      </w:tr>
      <w:tr w:rsidR="002B0C8B">
        <w:trPr>
          <w:cantSplit/>
        </w:trPr>
        <w:tc>
          <w:tcPr>
            <w:tcW w:w="2518" w:type="dxa"/>
          </w:tcPr>
          <w:p w:rsidR="002B0C8B" w:rsidRDefault="002B0C8B">
            <w:pPr>
              <w:rPr>
                <w:b/>
                <w:lang w:val="en-GB"/>
              </w:rPr>
            </w:pPr>
            <w:r>
              <w:rPr>
                <w:b/>
                <w:lang w:val="en-GB"/>
              </w:rPr>
              <w:t>COURSE TITLE:</w:t>
            </w:r>
          </w:p>
          <w:p w:rsidR="002B0C8B" w:rsidRDefault="002B0C8B">
            <w:pPr>
              <w:rPr>
                <w:b/>
              </w:rPr>
            </w:pPr>
          </w:p>
        </w:tc>
        <w:tc>
          <w:tcPr>
            <w:tcW w:w="6338" w:type="dxa"/>
            <w:gridSpan w:val="5"/>
          </w:tcPr>
          <w:p w:rsidR="002B0C8B" w:rsidRPr="00BC32E8" w:rsidRDefault="00C61185">
            <w:pPr>
              <w:rPr>
                <w:sz w:val="24"/>
              </w:rPr>
            </w:pPr>
            <w:r w:rsidRPr="00BC32E8">
              <w:rPr>
                <w:sz w:val="24"/>
              </w:rPr>
              <w:t xml:space="preserve">Biology </w:t>
            </w:r>
            <w:r w:rsidR="002B0C8B" w:rsidRPr="00BC32E8">
              <w:rPr>
                <w:sz w:val="24"/>
              </w:rPr>
              <w:t xml:space="preserve">Fundamentals </w:t>
            </w:r>
          </w:p>
        </w:tc>
      </w:tr>
      <w:tr w:rsidR="002B0C8B">
        <w:tc>
          <w:tcPr>
            <w:tcW w:w="2518" w:type="dxa"/>
          </w:tcPr>
          <w:p w:rsidR="002B0C8B" w:rsidRDefault="002B0C8B">
            <w:pPr>
              <w:rPr>
                <w:b/>
                <w:lang w:val="en-GB"/>
              </w:rPr>
            </w:pPr>
            <w:r>
              <w:rPr>
                <w:b/>
                <w:lang w:val="en-GB"/>
              </w:rPr>
              <w:t>CODE NO. :</w:t>
            </w:r>
          </w:p>
          <w:p w:rsidR="002B0C8B" w:rsidRDefault="002B0C8B">
            <w:pPr>
              <w:rPr>
                <w:b/>
              </w:rPr>
            </w:pPr>
          </w:p>
        </w:tc>
        <w:tc>
          <w:tcPr>
            <w:tcW w:w="3402" w:type="dxa"/>
            <w:gridSpan w:val="2"/>
          </w:tcPr>
          <w:p w:rsidR="002B0C8B" w:rsidRPr="00BC32E8" w:rsidRDefault="002B0C8B">
            <w:pPr>
              <w:rPr>
                <w:sz w:val="24"/>
              </w:rPr>
            </w:pPr>
            <w:r w:rsidRPr="00BC32E8">
              <w:rPr>
                <w:sz w:val="24"/>
              </w:rPr>
              <w:t>B</w:t>
            </w:r>
            <w:r w:rsidR="00BC32E8" w:rsidRPr="00BC32E8">
              <w:rPr>
                <w:sz w:val="24"/>
              </w:rPr>
              <w:t>IO</w:t>
            </w:r>
            <w:r w:rsidRPr="00BC32E8">
              <w:rPr>
                <w:sz w:val="24"/>
              </w:rPr>
              <w:t xml:space="preserve"> 112</w:t>
            </w:r>
          </w:p>
        </w:tc>
        <w:tc>
          <w:tcPr>
            <w:tcW w:w="1701" w:type="dxa"/>
            <w:gridSpan w:val="2"/>
          </w:tcPr>
          <w:p w:rsidR="002B0C8B" w:rsidRDefault="002B0C8B">
            <w:pPr>
              <w:rPr>
                <w:b/>
              </w:rPr>
            </w:pPr>
            <w:r>
              <w:rPr>
                <w:b/>
                <w:lang w:val="en-GB"/>
              </w:rPr>
              <w:t>SEMESTER:</w:t>
            </w:r>
          </w:p>
        </w:tc>
        <w:tc>
          <w:tcPr>
            <w:tcW w:w="1235" w:type="dxa"/>
          </w:tcPr>
          <w:p w:rsidR="002B0C8B" w:rsidRPr="00BC32E8" w:rsidRDefault="002B0C8B">
            <w:pPr>
              <w:rPr>
                <w:sz w:val="24"/>
              </w:rPr>
            </w:pPr>
            <w:r w:rsidRPr="00BC32E8">
              <w:rPr>
                <w:sz w:val="24"/>
              </w:rPr>
              <w:t>1</w:t>
            </w:r>
          </w:p>
        </w:tc>
      </w:tr>
      <w:tr w:rsidR="002B0C8B">
        <w:trPr>
          <w:cantSplit/>
        </w:trPr>
        <w:tc>
          <w:tcPr>
            <w:tcW w:w="2518" w:type="dxa"/>
          </w:tcPr>
          <w:p w:rsidR="002B0C8B" w:rsidRDefault="002B0C8B">
            <w:pPr>
              <w:rPr>
                <w:b/>
                <w:lang w:val="en-GB"/>
              </w:rPr>
            </w:pPr>
            <w:r>
              <w:rPr>
                <w:b/>
                <w:lang w:val="en-GB"/>
              </w:rPr>
              <w:t>PROGRAM:</w:t>
            </w:r>
          </w:p>
          <w:p w:rsidR="002B0C8B" w:rsidRDefault="002B0C8B"/>
        </w:tc>
        <w:tc>
          <w:tcPr>
            <w:tcW w:w="6338" w:type="dxa"/>
            <w:gridSpan w:val="5"/>
          </w:tcPr>
          <w:p w:rsidR="002B0C8B" w:rsidRPr="00BC32E8" w:rsidRDefault="002B0C8B">
            <w:pPr>
              <w:rPr>
                <w:sz w:val="24"/>
              </w:rPr>
            </w:pPr>
            <w:r w:rsidRPr="00BC32E8">
              <w:rPr>
                <w:sz w:val="24"/>
              </w:rPr>
              <w:t>Pre-Health Sciences</w:t>
            </w:r>
          </w:p>
        </w:tc>
      </w:tr>
      <w:tr w:rsidR="002B0C8B">
        <w:trPr>
          <w:cantSplit/>
        </w:trPr>
        <w:tc>
          <w:tcPr>
            <w:tcW w:w="2518" w:type="dxa"/>
          </w:tcPr>
          <w:p w:rsidR="002B0C8B" w:rsidRDefault="002B0C8B">
            <w:pPr>
              <w:rPr>
                <w:b/>
                <w:lang w:val="en-GB"/>
              </w:rPr>
            </w:pPr>
            <w:r>
              <w:rPr>
                <w:b/>
                <w:lang w:val="en-GB"/>
              </w:rPr>
              <w:t>AUTHOR:</w:t>
            </w:r>
          </w:p>
          <w:p w:rsidR="002B0C8B" w:rsidRDefault="002B0C8B"/>
        </w:tc>
        <w:tc>
          <w:tcPr>
            <w:tcW w:w="6338" w:type="dxa"/>
            <w:gridSpan w:val="5"/>
          </w:tcPr>
          <w:p w:rsidR="002B0C8B" w:rsidRPr="00BC32E8" w:rsidRDefault="002B0C8B">
            <w:pPr>
              <w:rPr>
                <w:sz w:val="24"/>
              </w:rPr>
            </w:pPr>
            <w:r w:rsidRPr="00BC32E8">
              <w:rPr>
                <w:sz w:val="24"/>
              </w:rPr>
              <w:t>Leslie Dafoe</w:t>
            </w:r>
          </w:p>
        </w:tc>
      </w:tr>
      <w:tr w:rsidR="002B0C8B">
        <w:tc>
          <w:tcPr>
            <w:tcW w:w="2518" w:type="dxa"/>
          </w:tcPr>
          <w:p w:rsidR="002B0C8B" w:rsidRDefault="002B0C8B">
            <w:pPr>
              <w:rPr>
                <w:b/>
                <w:lang w:val="en-GB"/>
              </w:rPr>
            </w:pPr>
            <w:r>
              <w:rPr>
                <w:b/>
                <w:lang w:val="en-GB"/>
              </w:rPr>
              <w:t>DATE:</w:t>
            </w:r>
          </w:p>
          <w:p w:rsidR="002B0C8B" w:rsidRDefault="002B0C8B"/>
        </w:tc>
        <w:tc>
          <w:tcPr>
            <w:tcW w:w="1460" w:type="dxa"/>
          </w:tcPr>
          <w:p w:rsidR="002B0C8B" w:rsidRPr="00BC32E8" w:rsidRDefault="00F30E72" w:rsidP="002B4D81">
            <w:pPr>
              <w:rPr>
                <w:sz w:val="24"/>
              </w:rPr>
            </w:pPr>
            <w:r>
              <w:rPr>
                <w:sz w:val="24"/>
              </w:rPr>
              <w:t>Sept</w:t>
            </w:r>
            <w:r w:rsidR="00DC7A4A">
              <w:rPr>
                <w:sz w:val="24"/>
              </w:rPr>
              <w:t>. 20</w:t>
            </w:r>
            <w:r w:rsidR="00D45D8A">
              <w:rPr>
                <w:sz w:val="24"/>
              </w:rPr>
              <w:t>1</w:t>
            </w:r>
            <w:r w:rsidR="002B4D81">
              <w:rPr>
                <w:sz w:val="24"/>
              </w:rPr>
              <w:t>1</w:t>
            </w:r>
          </w:p>
        </w:tc>
        <w:tc>
          <w:tcPr>
            <w:tcW w:w="3420" w:type="dxa"/>
            <w:gridSpan w:val="2"/>
          </w:tcPr>
          <w:p w:rsidR="002B0C8B" w:rsidRDefault="002B0C8B">
            <w:pPr>
              <w:rPr>
                <w:b/>
              </w:rPr>
            </w:pPr>
            <w:r>
              <w:rPr>
                <w:b/>
                <w:lang w:val="en-GB"/>
              </w:rPr>
              <w:t>PREVIOUS OUTLINE DATED:</w:t>
            </w:r>
          </w:p>
        </w:tc>
        <w:tc>
          <w:tcPr>
            <w:tcW w:w="1458" w:type="dxa"/>
            <w:gridSpan w:val="2"/>
          </w:tcPr>
          <w:p w:rsidR="002B0C8B" w:rsidRPr="004F290A" w:rsidRDefault="00F30E72" w:rsidP="00D45D8A">
            <w:pPr>
              <w:rPr>
                <w:sz w:val="24"/>
              </w:rPr>
            </w:pPr>
            <w:r>
              <w:rPr>
                <w:sz w:val="24"/>
              </w:rPr>
              <w:t>Jan. 2011</w:t>
            </w:r>
            <w:r w:rsidR="00DC7A4A">
              <w:rPr>
                <w:sz w:val="24"/>
              </w:rPr>
              <w:t xml:space="preserve"> </w:t>
            </w:r>
          </w:p>
        </w:tc>
      </w:tr>
      <w:tr w:rsidR="002B0C8B">
        <w:trPr>
          <w:cantSplit/>
        </w:trPr>
        <w:tc>
          <w:tcPr>
            <w:tcW w:w="2518" w:type="dxa"/>
          </w:tcPr>
          <w:p w:rsidR="002B0C8B" w:rsidRDefault="002B0C8B">
            <w:r>
              <w:rPr>
                <w:b/>
                <w:lang w:val="en-GB"/>
              </w:rPr>
              <w:t>APPROVED:</w:t>
            </w:r>
          </w:p>
        </w:tc>
        <w:tc>
          <w:tcPr>
            <w:tcW w:w="4880" w:type="dxa"/>
            <w:gridSpan w:val="3"/>
          </w:tcPr>
          <w:p w:rsidR="003F4AD7" w:rsidRPr="00A263EC" w:rsidRDefault="009C5DE3" w:rsidP="00DF4679">
            <w:pPr>
              <w:jc w:val="center"/>
            </w:pPr>
            <w:r>
              <w:t>“Marilyn King”</w:t>
            </w:r>
          </w:p>
        </w:tc>
        <w:tc>
          <w:tcPr>
            <w:tcW w:w="1458" w:type="dxa"/>
            <w:gridSpan w:val="2"/>
          </w:tcPr>
          <w:p w:rsidR="002B0C8B" w:rsidRPr="00A263EC" w:rsidRDefault="009C5DE3" w:rsidP="000425F4">
            <w:r>
              <w:rPr>
                <w:sz w:val="24"/>
                <w:lang w:val="en-GB"/>
              </w:rPr>
              <w:t>Sept/11</w:t>
            </w:r>
          </w:p>
        </w:tc>
      </w:tr>
      <w:tr w:rsidR="002B0C8B">
        <w:trPr>
          <w:cantSplit/>
        </w:trPr>
        <w:tc>
          <w:tcPr>
            <w:tcW w:w="2518" w:type="dxa"/>
          </w:tcPr>
          <w:p w:rsidR="002B0C8B" w:rsidRDefault="002B0C8B"/>
        </w:tc>
        <w:tc>
          <w:tcPr>
            <w:tcW w:w="4880" w:type="dxa"/>
            <w:gridSpan w:val="3"/>
          </w:tcPr>
          <w:p w:rsidR="002B0C8B" w:rsidRDefault="002B0C8B">
            <w:pPr>
              <w:pStyle w:val="Heading2"/>
              <w:rPr>
                <w:lang w:val="en-US"/>
              </w:rPr>
            </w:pPr>
            <w:r>
              <w:rPr>
                <w:lang w:val="en-US"/>
              </w:rPr>
              <w:t>__________________________________</w:t>
            </w:r>
          </w:p>
          <w:p w:rsidR="002B0C8B" w:rsidRDefault="004A4706">
            <w:pPr>
              <w:pStyle w:val="Heading2"/>
              <w:rPr>
                <w:lang w:val="en-US"/>
              </w:rPr>
            </w:pPr>
            <w:r>
              <w:rPr>
                <w:lang w:val="en-US"/>
              </w:rPr>
              <w:t>CHAIR, HEALTH PROGRAMS</w:t>
            </w:r>
          </w:p>
          <w:p w:rsidR="004A4706" w:rsidRPr="004A4706" w:rsidRDefault="004A4706" w:rsidP="004A4706"/>
        </w:tc>
        <w:tc>
          <w:tcPr>
            <w:tcW w:w="1458" w:type="dxa"/>
            <w:gridSpan w:val="2"/>
          </w:tcPr>
          <w:p w:rsidR="002B0C8B" w:rsidRDefault="002B0C8B">
            <w:pPr>
              <w:rPr>
                <w:b/>
                <w:lang w:val="en-GB"/>
              </w:rPr>
            </w:pPr>
            <w:r>
              <w:rPr>
                <w:b/>
                <w:lang w:val="en-GB"/>
              </w:rPr>
              <w:t>__</w:t>
            </w:r>
            <w:r w:rsidR="004A4706">
              <w:rPr>
                <w:b/>
                <w:lang w:val="en-GB"/>
              </w:rPr>
              <w:t>___</w:t>
            </w:r>
            <w:r>
              <w:rPr>
                <w:b/>
                <w:lang w:val="en-GB"/>
              </w:rPr>
              <w:t>_____</w:t>
            </w:r>
          </w:p>
          <w:p w:rsidR="002B0C8B" w:rsidRDefault="002B0C8B">
            <w:pPr>
              <w:jc w:val="center"/>
              <w:rPr>
                <w:b/>
              </w:rPr>
            </w:pPr>
            <w:r>
              <w:rPr>
                <w:b/>
                <w:lang w:val="en-GB"/>
              </w:rPr>
              <w:t>DATE</w:t>
            </w:r>
          </w:p>
        </w:tc>
      </w:tr>
      <w:tr w:rsidR="002B0C8B">
        <w:trPr>
          <w:cantSplit/>
        </w:trPr>
        <w:tc>
          <w:tcPr>
            <w:tcW w:w="2518" w:type="dxa"/>
          </w:tcPr>
          <w:p w:rsidR="002B0C8B" w:rsidRDefault="002B0C8B">
            <w:pPr>
              <w:rPr>
                <w:b/>
                <w:lang w:val="en-GB"/>
              </w:rPr>
            </w:pPr>
            <w:r>
              <w:rPr>
                <w:b/>
                <w:lang w:val="en-GB"/>
              </w:rPr>
              <w:t>TOTAL CREDITS:</w:t>
            </w:r>
          </w:p>
          <w:p w:rsidR="002B0C8B" w:rsidRDefault="002B0C8B"/>
        </w:tc>
        <w:tc>
          <w:tcPr>
            <w:tcW w:w="6338" w:type="dxa"/>
            <w:gridSpan w:val="5"/>
          </w:tcPr>
          <w:p w:rsidR="002B0C8B" w:rsidRPr="00BC32E8" w:rsidRDefault="009846FA">
            <w:r w:rsidRPr="00BC32E8">
              <w:t>3</w:t>
            </w:r>
          </w:p>
        </w:tc>
      </w:tr>
      <w:tr w:rsidR="002B0C8B">
        <w:trPr>
          <w:cantSplit/>
        </w:trPr>
        <w:tc>
          <w:tcPr>
            <w:tcW w:w="2518" w:type="dxa"/>
          </w:tcPr>
          <w:p w:rsidR="002B0C8B" w:rsidRDefault="002B0C8B">
            <w:pPr>
              <w:rPr>
                <w:b/>
                <w:lang w:val="en-GB"/>
              </w:rPr>
            </w:pPr>
            <w:r>
              <w:rPr>
                <w:b/>
                <w:lang w:val="en-GB"/>
              </w:rPr>
              <w:t>PREREQUISITE(S):</w:t>
            </w:r>
          </w:p>
          <w:p w:rsidR="002B0C8B" w:rsidRDefault="002B0C8B"/>
        </w:tc>
        <w:tc>
          <w:tcPr>
            <w:tcW w:w="6338" w:type="dxa"/>
            <w:gridSpan w:val="5"/>
          </w:tcPr>
          <w:p w:rsidR="002B0C8B" w:rsidRDefault="002B0C8B">
            <w:pPr>
              <w:rPr>
                <w:sz w:val="24"/>
              </w:rPr>
            </w:pPr>
            <w:r w:rsidRPr="00BC32E8">
              <w:rPr>
                <w:sz w:val="24"/>
              </w:rPr>
              <w:t>Grade 10 Academic stream science or equivalent, with permission of the instructor</w:t>
            </w:r>
            <w:r w:rsidR="00BC32E8">
              <w:rPr>
                <w:sz w:val="24"/>
              </w:rPr>
              <w:t>.</w:t>
            </w:r>
          </w:p>
          <w:p w:rsidR="00BC32E8" w:rsidRPr="00BC32E8" w:rsidRDefault="00BC32E8">
            <w:pPr>
              <w:rPr>
                <w:sz w:val="24"/>
              </w:rPr>
            </w:pPr>
          </w:p>
        </w:tc>
      </w:tr>
      <w:tr w:rsidR="002B0C8B">
        <w:trPr>
          <w:cantSplit/>
        </w:trPr>
        <w:tc>
          <w:tcPr>
            <w:tcW w:w="2518" w:type="dxa"/>
          </w:tcPr>
          <w:p w:rsidR="002B0C8B" w:rsidRDefault="002B0C8B">
            <w:pPr>
              <w:rPr>
                <w:b/>
                <w:lang w:val="en-GB"/>
              </w:rPr>
            </w:pPr>
            <w:r>
              <w:rPr>
                <w:b/>
                <w:lang w:val="en-GB"/>
              </w:rPr>
              <w:t>HOURS/WEEK:</w:t>
            </w:r>
          </w:p>
          <w:p w:rsidR="002B0C8B" w:rsidRDefault="002B0C8B"/>
        </w:tc>
        <w:tc>
          <w:tcPr>
            <w:tcW w:w="6338" w:type="dxa"/>
            <w:gridSpan w:val="5"/>
          </w:tcPr>
          <w:p w:rsidR="002B0C8B" w:rsidRPr="00BC32E8" w:rsidRDefault="002B0C8B">
            <w:pPr>
              <w:rPr>
                <w:sz w:val="24"/>
              </w:rPr>
            </w:pPr>
            <w:r w:rsidRPr="00BC32E8">
              <w:rPr>
                <w:sz w:val="24"/>
              </w:rPr>
              <w:t>3</w:t>
            </w:r>
          </w:p>
        </w:tc>
      </w:tr>
      <w:tr w:rsidR="002B0C8B">
        <w:trPr>
          <w:cantSplit/>
        </w:trPr>
        <w:tc>
          <w:tcPr>
            <w:tcW w:w="8856" w:type="dxa"/>
            <w:gridSpan w:val="6"/>
          </w:tcPr>
          <w:p w:rsidR="002B0C8B" w:rsidRDefault="002B0C8B">
            <w:pPr>
              <w:pStyle w:val="Heading2"/>
              <w:tabs>
                <w:tab w:val="center" w:pos="4560"/>
              </w:tabs>
            </w:pPr>
          </w:p>
          <w:p w:rsidR="002B0C8B" w:rsidRDefault="002B0C8B">
            <w:pPr>
              <w:rPr>
                <w:lang w:val="en-GB"/>
              </w:rPr>
            </w:pPr>
          </w:p>
          <w:p w:rsidR="00BC32E8" w:rsidRDefault="00BC32E8">
            <w:pPr>
              <w:rPr>
                <w:lang w:val="en-GB"/>
              </w:rPr>
            </w:pPr>
          </w:p>
          <w:p w:rsidR="002B0C8B" w:rsidRDefault="002B0C8B">
            <w:pPr>
              <w:pStyle w:val="Heading2"/>
              <w:tabs>
                <w:tab w:val="center" w:pos="4560"/>
              </w:tabs>
            </w:pPr>
            <w:r>
              <w:t>Copyr</w:t>
            </w:r>
            <w:r w:rsidR="00BC1E2E">
              <w:t>ight ©</w:t>
            </w:r>
            <w:r w:rsidR="00C61185">
              <w:t xml:space="preserve"> </w:t>
            </w:r>
            <w:r w:rsidR="00BC1E2E">
              <w:t>20</w:t>
            </w:r>
            <w:r w:rsidR="00D45D8A">
              <w:t>10</w:t>
            </w:r>
            <w:r>
              <w:t xml:space="preserve"> </w:t>
            </w:r>
            <w:proofErr w:type="gramStart"/>
            <w:r>
              <w:t>The</w:t>
            </w:r>
            <w:proofErr w:type="gramEnd"/>
            <w:r>
              <w:t xml:space="preserve"> Sault College of Applied Arts &amp; Technology</w:t>
            </w:r>
          </w:p>
          <w:p w:rsidR="002B0C8B" w:rsidRDefault="002B0C8B">
            <w:pPr>
              <w:tabs>
                <w:tab w:val="center" w:pos="4560"/>
              </w:tabs>
              <w:jc w:val="center"/>
              <w:rPr>
                <w:i/>
                <w:lang w:val="en-GB"/>
              </w:rPr>
            </w:pPr>
            <w:r>
              <w:rPr>
                <w:i/>
                <w:lang w:val="en-GB"/>
              </w:rPr>
              <w:t>Reproduction of this document by any means, in whole or in part, without prior</w:t>
            </w:r>
          </w:p>
          <w:p w:rsidR="002B0C8B" w:rsidRDefault="002B0C8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2B0C8B">
        <w:trPr>
          <w:cantSplit/>
        </w:trPr>
        <w:tc>
          <w:tcPr>
            <w:tcW w:w="8856" w:type="dxa"/>
            <w:gridSpan w:val="6"/>
          </w:tcPr>
          <w:p w:rsidR="002B0C8B" w:rsidRDefault="002B0C8B">
            <w:pPr>
              <w:pStyle w:val="Heading2"/>
              <w:tabs>
                <w:tab w:val="center" w:pos="4560"/>
              </w:tabs>
              <w:rPr>
                <w:b w:val="0"/>
              </w:rPr>
            </w:pPr>
            <w:r>
              <w:rPr>
                <w:b w:val="0"/>
                <w:i/>
              </w:rPr>
              <w:t xml:space="preserve">For additional information, please contact the </w:t>
            </w:r>
            <w:r w:rsidR="004A4706">
              <w:rPr>
                <w:b w:val="0"/>
                <w:i/>
              </w:rPr>
              <w:t>Chair, Health Programs</w:t>
            </w:r>
          </w:p>
        </w:tc>
      </w:tr>
      <w:tr w:rsidR="002B0C8B">
        <w:trPr>
          <w:cantSplit/>
        </w:trPr>
        <w:tc>
          <w:tcPr>
            <w:tcW w:w="8856" w:type="dxa"/>
            <w:gridSpan w:val="6"/>
          </w:tcPr>
          <w:p w:rsidR="002B0C8B" w:rsidRDefault="002B0C8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sidR="004A4706">
                <w:rPr>
                  <w:i/>
                  <w:lang w:val="en-GB"/>
                </w:rPr>
                <w:t xml:space="preserve"> of </w:t>
              </w:r>
              <w:smartTag w:uri="urn:schemas-microsoft-com:office:smarttags" w:element="PlaceName">
                <w:r w:rsidR="004A4706">
                  <w:rPr>
                    <w:i/>
                    <w:lang w:val="en-GB"/>
                  </w:rPr>
                  <w:t>Health</w:t>
                </w:r>
              </w:smartTag>
            </w:smartTag>
            <w:r w:rsidR="004A4706">
              <w:rPr>
                <w:i/>
                <w:lang w:val="en-GB"/>
              </w:rPr>
              <w:t xml:space="preserve"> and Community</w:t>
            </w:r>
            <w:r>
              <w:rPr>
                <w:i/>
                <w:lang w:val="en-GB"/>
              </w:rPr>
              <w:t xml:space="preserve"> Services</w:t>
            </w:r>
          </w:p>
        </w:tc>
      </w:tr>
      <w:tr w:rsidR="002B0C8B">
        <w:trPr>
          <w:cantSplit/>
        </w:trPr>
        <w:tc>
          <w:tcPr>
            <w:tcW w:w="8856" w:type="dxa"/>
            <w:gridSpan w:val="6"/>
          </w:tcPr>
          <w:p w:rsidR="002B0C8B" w:rsidRDefault="002B0C8B">
            <w:pPr>
              <w:tabs>
                <w:tab w:val="center" w:pos="4560"/>
              </w:tabs>
              <w:jc w:val="center"/>
              <w:rPr>
                <w:i/>
                <w:lang w:val="en-GB"/>
              </w:rPr>
            </w:pPr>
            <w:r>
              <w:rPr>
                <w:i/>
                <w:lang w:val="en-GB"/>
              </w:rPr>
              <w:t xml:space="preserve">(705) 759-2554, Ext. </w:t>
            </w:r>
            <w:r w:rsidR="00BC1E2E">
              <w:rPr>
                <w:i/>
                <w:lang w:val="en-GB"/>
              </w:rPr>
              <w:t>2</w:t>
            </w:r>
            <w:r>
              <w:rPr>
                <w:i/>
                <w:lang w:val="en-GB"/>
              </w:rPr>
              <w:t>689</w:t>
            </w:r>
          </w:p>
          <w:p w:rsidR="002B0C8B" w:rsidRDefault="002B0C8B">
            <w:pPr>
              <w:tabs>
                <w:tab w:val="center" w:pos="4560"/>
              </w:tabs>
              <w:jc w:val="center"/>
            </w:pPr>
          </w:p>
          <w:p w:rsidR="00BC32E8" w:rsidRDefault="00BC32E8">
            <w:pPr>
              <w:tabs>
                <w:tab w:val="center" w:pos="4560"/>
              </w:tabs>
              <w:jc w:val="center"/>
            </w:pPr>
          </w:p>
          <w:p w:rsidR="00BC32E8" w:rsidRDefault="00BC32E8">
            <w:pPr>
              <w:tabs>
                <w:tab w:val="center" w:pos="4560"/>
              </w:tabs>
              <w:jc w:val="center"/>
            </w:pPr>
          </w:p>
        </w:tc>
      </w:tr>
    </w:tbl>
    <w:p w:rsidR="00BC32E8" w:rsidRDefault="00BC32E8">
      <w:pPr>
        <w:tabs>
          <w:tab w:val="center" w:pos="4560"/>
        </w:tabs>
        <w:rPr>
          <w:i/>
          <w:lang w:val="en-GB"/>
        </w:rPr>
      </w:pPr>
    </w:p>
    <w:p w:rsidR="002B0C8B" w:rsidRDefault="00BC32E8">
      <w:pPr>
        <w:tabs>
          <w:tab w:val="center" w:pos="4560"/>
        </w:tabs>
        <w:rPr>
          <w:i/>
          <w:lang w:val="en-GB"/>
        </w:rPr>
      </w:pPr>
      <w:r>
        <w:rPr>
          <w:i/>
          <w:lang w:val="en-GB"/>
        </w:rPr>
        <w:br w:type="page"/>
      </w:r>
    </w:p>
    <w:tbl>
      <w:tblPr>
        <w:tblW w:w="0" w:type="auto"/>
        <w:tblLayout w:type="fixed"/>
        <w:tblLook w:val="0000"/>
      </w:tblPr>
      <w:tblGrid>
        <w:gridCol w:w="675"/>
        <w:gridCol w:w="8181"/>
      </w:tblGrid>
      <w:tr w:rsidR="002B0C8B">
        <w:tc>
          <w:tcPr>
            <w:tcW w:w="675" w:type="dxa"/>
          </w:tcPr>
          <w:p w:rsidR="002B0C8B" w:rsidRDefault="002B0C8B">
            <w:pPr>
              <w:rPr>
                <w:b/>
              </w:rPr>
            </w:pPr>
            <w:r>
              <w:rPr>
                <w:b/>
              </w:rPr>
              <w:lastRenderedPageBreak/>
              <w:t>I.</w:t>
            </w:r>
          </w:p>
        </w:tc>
        <w:tc>
          <w:tcPr>
            <w:tcW w:w="8181" w:type="dxa"/>
          </w:tcPr>
          <w:p w:rsidR="002B0C8B" w:rsidRDefault="002B0C8B">
            <w:pPr>
              <w:rPr>
                <w:b/>
              </w:rPr>
            </w:pPr>
            <w:r>
              <w:rPr>
                <w:b/>
              </w:rPr>
              <w:t>COURSE DESCRIPTION:</w:t>
            </w:r>
          </w:p>
          <w:p w:rsidR="00BC32E8" w:rsidRDefault="00BC32E8"/>
          <w:p w:rsidR="002B0C8B" w:rsidRPr="00BC32E8" w:rsidRDefault="002B0C8B">
            <w:r w:rsidRPr="00BC32E8">
              <w:t xml:space="preserve">This course will utilize students' previous exposure to biology, and build on that foundation through expansion of topics dealing with biological systems including cell anatomy and physiology, the process of genetic inheritance through meiosis and mitosis, </w:t>
            </w:r>
            <w:proofErr w:type="spellStart"/>
            <w:r w:rsidRPr="00BC32E8">
              <w:t>Mendelian</w:t>
            </w:r>
            <w:proofErr w:type="spellEnd"/>
            <w:r w:rsidRPr="00BC32E8">
              <w:t xml:space="preserve"> inheritance patterns, regulation of the internal environment in plants and animals with respect to the acquisition of nutrients (digestion) and gases (respiration), the transport of those nutrients and gases throughout the organism (circulation), the diversity of life on Earth and the anatomy, growth and functions of plants.</w:t>
            </w:r>
          </w:p>
          <w:p w:rsidR="002B0C8B" w:rsidRPr="00BC32E8" w:rsidRDefault="002B0C8B"/>
          <w:p w:rsidR="002B0C8B" w:rsidRDefault="002B0C8B">
            <w:pPr>
              <w:rPr>
                <w:b/>
              </w:rPr>
            </w:pPr>
            <w:r w:rsidRPr="00BC32E8">
              <w:t>This curriculum is preparatory for continuation in a Health Sciences educational stream and career path.</w:t>
            </w:r>
          </w:p>
        </w:tc>
      </w:tr>
    </w:tbl>
    <w:p w:rsidR="002B0C8B" w:rsidRDefault="002B0C8B"/>
    <w:p w:rsidR="002B0C8B" w:rsidRDefault="002B0C8B"/>
    <w:tbl>
      <w:tblPr>
        <w:tblW w:w="0" w:type="auto"/>
        <w:tblLayout w:type="fixed"/>
        <w:tblLook w:val="0000"/>
      </w:tblPr>
      <w:tblGrid>
        <w:gridCol w:w="675"/>
        <w:gridCol w:w="567"/>
        <w:gridCol w:w="7614"/>
      </w:tblGrid>
      <w:tr w:rsidR="002B0C8B">
        <w:trPr>
          <w:cantSplit/>
        </w:trPr>
        <w:tc>
          <w:tcPr>
            <w:tcW w:w="675" w:type="dxa"/>
          </w:tcPr>
          <w:p w:rsidR="002B0C8B" w:rsidRDefault="002B0C8B">
            <w:pPr>
              <w:rPr>
                <w:b/>
              </w:rPr>
            </w:pPr>
            <w:r>
              <w:rPr>
                <w:b/>
              </w:rPr>
              <w:t>II.</w:t>
            </w:r>
          </w:p>
        </w:tc>
        <w:tc>
          <w:tcPr>
            <w:tcW w:w="8181" w:type="dxa"/>
            <w:gridSpan w:val="2"/>
          </w:tcPr>
          <w:p w:rsidR="002B0C8B" w:rsidRDefault="002B0C8B">
            <w:pPr>
              <w:rPr>
                <w:b/>
              </w:rPr>
            </w:pPr>
            <w:r>
              <w:rPr>
                <w:b/>
              </w:rPr>
              <w:t>LEARNING OUTCOMES AND ELEMENTS OF THE PERFORMANCE:</w:t>
            </w:r>
          </w:p>
          <w:p w:rsidR="002B0C8B" w:rsidRDefault="002B0C8B"/>
        </w:tc>
      </w:tr>
      <w:tr w:rsidR="002B0C8B">
        <w:trPr>
          <w:cantSplit/>
        </w:trPr>
        <w:tc>
          <w:tcPr>
            <w:tcW w:w="675" w:type="dxa"/>
          </w:tcPr>
          <w:p w:rsidR="002B0C8B" w:rsidRDefault="002B0C8B"/>
        </w:tc>
        <w:tc>
          <w:tcPr>
            <w:tcW w:w="8181" w:type="dxa"/>
            <w:gridSpan w:val="2"/>
          </w:tcPr>
          <w:p w:rsidR="002B0C8B" w:rsidRDefault="002B0C8B">
            <w:r>
              <w:t>Upon successful completion of this course, the student will demonstrate the ability to understand and to utilize appropriate terminology related to:</w:t>
            </w:r>
          </w:p>
          <w:p w:rsidR="002B0C8B" w:rsidRDefault="002B0C8B"/>
        </w:tc>
      </w:tr>
      <w:tr w:rsidR="002B0C8B">
        <w:tc>
          <w:tcPr>
            <w:tcW w:w="675" w:type="dxa"/>
          </w:tcPr>
          <w:p w:rsidR="002B0C8B" w:rsidRDefault="002B0C8B"/>
        </w:tc>
        <w:tc>
          <w:tcPr>
            <w:tcW w:w="567" w:type="dxa"/>
          </w:tcPr>
          <w:p w:rsidR="002B0C8B" w:rsidRDefault="002B0C8B">
            <w:r>
              <w:t>1.</w:t>
            </w:r>
          </w:p>
        </w:tc>
        <w:tc>
          <w:tcPr>
            <w:tcW w:w="7614" w:type="dxa"/>
          </w:tcPr>
          <w:p w:rsidR="002B0C8B" w:rsidRDefault="002B0C8B">
            <w:r>
              <w:t>Descriptions of the structure and function of cells and their organelles.</w:t>
            </w:r>
          </w:p>
          <w:p w:rsidR="000425F4" w:rsidRDefault="000425F4"/>
        </w:tc>
      </w:tr>
      <w:tr w:rsidR="002B0C8B">
        <w:tc>
          <w:tcPr>
            <w:tcW w:w="675" w:type="dxa"/>
          </w:tcPr>
          <w:p w:rsidR="002B0C8B" w:rsidRDefault="002B0C8B"/>
        </w:tc>
        <w:tc>
          <w:tcPr>
            <w:tcW w:w="567" w:type="dxa"/>
          </w:tcPr>
          <w:p w:rsidR="002B0C8B" w:rsidRDefault="002B0C8B">
            <w:r>
              <w:t>2.</w:t>
            </w:r>
          </w:p>
        </w:tc>
        <w:tc>
          <w:tcPr>
            <w:tcW w:w="7614" w:type="dxa"/>
          </w:tcPr>
          <w:p w:rsidR="002B0C8B" w:rsidRDefault="002B0C8B">
            <w:r>
              <w:t>Descriptions of cell transport and the role of the plasma membrane in these processes.</w:t>
            </w:r>
          </w:p>
          <w:p w:rsidR="000425F4" w:rsidRDefault="000425F4"/>
        </w:tc>
      </w:tr>
      <w:tr w:rsidR="002B0C8B">
        <w:tc>
          <w:tcPr>
            <w:tcW w:w="675" w:type="dxa"/>
          </w:tcPr>
          <w:p w:rsidR="002B0C8B" w:rsidRDefault="002B0C8B"/>
        </w:tc>
        <w:tc>
          <w:tcPr>
            <w:tcW w:w="567" w:type="dxa"/>
          </w:tcPr>
          <w:p w:rsidR="002B0C8B" w:rsidRDefault="002B0C8B">
            <w:r>
              <w:t>3.</w:t>
            </w:r>
          </w:p>
        </w:tc>
        <w:tc>
          <w:tcPr>
            <w:tcW w:w="7614" w:type="dxa"/>
          </w:tcPr>
          <w:p w:rsidR="002B0C8B" w:rsidRDefault="002B0C8B">
            <w:r>
              <w:t>Descriptions of the way in which cell structure and function influence tissue, organ and organism structure and function, and the relation to technological and environmental applications.</w:t>
            </w:r>
          </w:p>
          <w:p w:rsidR="000425F4" w:rsidRDefault="000425F4"/>
        </w:tc>
      </w:tr>
      <w:tr w:rsidR="002B0C8B">
        <w:tc>
          <w:tcPr>
            <w:tcW w:w="675" w:type="dxa"/>
          </w:tcPr>
          <w:p w:rsidR="002B0C8B" w:rsidRDefault="002B0C8B"/>
        </w:tc>
        <w:tc>
          <w:tcPr>
            <w:tcW w:w="567" w:type="dxa"/>
          </w:tcPr>
          <w:p w:rsidR="002B0C8B" w:rsidRDefault="002B0C8B">
            <w:r>
              <w:t>4.</w:t>
            </w:r>
          </w:p>
        </w:tc>
        <w:tc>
          <w:tcPr>
            <w:tcW w:w="7614" w:type="dxa"/>
          </w:tcPr>
          <w:p w:rsidR="002B0C8B" w:rsidRDefault="002B0C8B">
            <w:r>
              <w:t>Demonstration of an understanding of the mechanics of mitosis and meiosis as well as the importance of meiosis in gene transmission and the inheritance of traits as proposed by Mendel.</w:t>
            </w:r>
          </w:p>
          <w:p w:rsidR="000425F4" w:rsidRDefault="000425F4"/>
        </w:tc>
      </w:tr>
      <w:tr w:rsidR="002B0C8B">
        <w:tc>
          <w:tcPr>
            <w:tcW w:w="675" w:type="dxa"/>
          </w:tcPr>
          <w:p w:rsidR="002B0C8B" w:rsidRDefault="002B0C8B"/>
        </w:tc>
        <w:tc>
          <w:tcPr>
            <w:tcW w:w="567" w:type="dxa"/>
          </w:tcPr>
          <w:p w:rsidR="002B0C8B" w:rsidRDefault="002B0C8B">
            <w:r>
              <w:t>5.</w:t>
            </w:r>
          </w:p>
        </w:tc>
        <w:tc>
          <w:tcPr>
            <w:tcW w:w="7614" w:type="dxa"/>
          </w:tcPr>
          <w:p w:rsidR="002B0C8B" w:rsidRDefault="002B0C8B">
            <w:r>
              <w:t>Demonstration of an understanding of some of the landmark scientific discoveries leading to the modern definition of the gene, the advent of the fields of molecular biology and biotechnology and their importance in the medical,  social, economic and political aspects of human life.</w:t>
            </w:r>
          </w:p>
          <w:p w:rsidR="000425F4" w:rsidRDefault="000425F4"/>
        </w:tc>
      </w:tr>
      <w:tr w:rsidR="002B0C8B">
        <w:tc>
          <w:tcPr>
            <w:tcW w:w="675" w:type="dxa"/>
          </w:tcPr>
          <w:p w:rsidR="002B0C8B" w:rsidRDefault="002B0C8B"/>
        </w:tc>
        <w:tc>
          <w:tcPr>
            <w:tcW w:w="567" w:type="dxa"/>
          </w:tcPr>
          <w:p w:rsidR="002B0C8B" w:rsidRDefault="002B0C8B">
            <w:r>
              <w:t>6.</w:t>
            </w:r>
          </w:p>
        </w:tc>
        <w:tc>
          <w:tcPr>
            <w:tcW w:w="7614" w:type="dxa"/>
          </w:tcPr>
          <w:p w:rsidR="002B0C8B" w:rsidRDefault="002B0C8B">
            <w:r>
              <w:t>Descriptions of the ways in which the circulatory, digestive and respiratory systems of both plants and animals play a role in the maintenance of these organisms’ internal environment.</w:t>
            </w:r>
          </w:p>
          <w:p w:rsidR="000425F4" w:rsidRDefault="000425F4"/>
        </w:tc>
      </w:tr>
      <w:tr w:rsidR="002B0C8B">
        <w:tc>
          <w:tcPr>
            <w:tcW w:w="675" w:type="dxa"/>
          </w:tcPr>
          <w:p w:rsidR="002B0C8B" w:rsidRDefault="002B0C8B"/>
        </w:tc>
        <w:tc>
          <w:tcPr>
            <w:tcW w:w="567" w:type="dxa"/>
          </w:tcPr>
          <w:p w:rsidR="002B0C8B" w:rsidRDefault="002B0C8B">
            <w:r>
              <w:t>7.</w:t>
            </w:r>
          </w:p>
        </w:tc>
        <w:tc>
          <w:tcPr>
            <w:tcW w:w="7614" w:type="dxa"/>
          </w:tcPr>
          <w:p w:rsidR="002B0C8B" w:rsidRDefault="002B0C8B">
            <w:r>
              <w:t>Relate how personal lifestyle choices made by people can also influence the ability to maintain the internal environment and therefore health of a human body.</w:t>
            </w:r>
          </w:p>
          <w:p w:rsidR="000425F4" w:rsidRDefault="000425F4"/>
        </w:tc>
      </w:tr>
      <w:tr w:rsidR="002B0C8B">
        <w:tc>
          <w:tcPr>
            <w:tcW w:w="675" w:type="dxa"/>
          </w:tcPr>
          <w:p w:rsidR="002B0C8B" w:rsidRDefault="002B0C8B"/>
        </w:tc>
        <w:tc>
          <w:tcPr>
            <w:tcW w:w="567" w:type="dxa"/>
          </w:tcPr>
          <w:p w:rsidR="002B0C8B" w:rsidRDefault="002B0C8B">
            <w:r>
              <w:t>8.</w:t>
            </w:r>
          </w:p>
        </w:tc>
        <w:tc>
          <w:tcPr>
            <w:tcW w:w="7614" w:type="dxa"/>
          </w:tcPr>
          <w:p w:rsidR="002B0C8B" w:rsidRDefault="002B0C8B">
            <w:r>
              <w:t>Demonstration of an understanding of the diversity of life on Earth as established through phylogeny and taxonomy.</w:t>
            </w:r>
          </w:p>
          <w:p w:rsidR="000425F4" w:rsidRDefault="000425F4"/>
          <w:p w:rsidR="000425F4" w:rsidRDefault="000425F4"/>
          <w:p w:rsidR="000425F4" w:rsidRDefault="000425F4"/>
          <w:p w:rsidR="000425F4" w:rsidRDefault="000425F4"/>
          <w:p w:rsidR="000425F4" w:rsidRDefault="000425F4"/>
          <w:p w:rsidR="000425F4" w:rsidRDefault="000425F4"/>
          <w:p w:rsidR="000425F4" w:rsidRDefault="000425F4"/>
          <w:p w:rsidR="000425F4" w:rsidRDefault="000425F4"/>
          <w:p w:rsidR="000425F4" w:rsidRDefault="000425F4"/>
        </w:tc>
      </w:tr>
      <w:tr w:rsidR="002B0C8B">
        <w:tc>
          <w:tcPr>
            <w:tcW w:w="675" w:type="dxa"/>
          </w:tcPr>
          <w:p w:rsidR="002B0C8B" w:rsidRDefault="002B0C8B"/>
        </w:tc>
        <w:tc>
          <w:tcPr>
            <w:tcW w:w="567" w:type="dxa"/>
          </w:tcPr>
          <w:p w:rsidR="002B0C8B" w:rsidRDefault="002B0C8B">
            <w:r>
              <w:t>9.</w:t>
            </w:r>
          </w:p>
        </w:tc>
        <w:tc>
          <w:tcPr>
            <w:tcW w:w="7614" w:type="dxa"/>
          </w:tcPr>
          <w:p w:rsidR="002B0C8B" w:rsidRDefault="002B0C8B">
            <w:r>
              <w:t>Demonstration of an understanding of the shared characteristics that illustrate the unifying principles of life amongst the diversity of living organisms on Earth.</w:t>
            </w:r>
          </w:p>
          <w:p w:rsidR="000425F4" w:rsidRDefault="000425F4"/>
        </w:tc>
      </w:tr>
      <w:tr w:rsidR="002B0C8B">
        <w:tc>
          <w:tcPr>
            <w:tcW w:w="675" w:type="dxa"/>
          </w:tcPr>
          <w:p w:rsidR="002B0C8B" w:rsidRDefault="002B0C8B"/>
        </w:tc>
        <w:tc>
          <w:tcPr>
            <w:tcW w:w="567" w:type="dxa"/>
          </w:tcPr>
          <w:p w:rsidR="002B0C8B" w:rsidRDefault="002B0C8B">
            <w:r>
              <w:t>1</w:t>
            </w:r>
            <w:r w:rsidR="00275E0C">
              <w:t>0</w:t>
            </w:r>
            <w:r>
              <w:t>.</w:t>
            </w:r>
          </w:p>
        </w:tc>
        <w:tc>
          <w:tcPr>
            <w:tcW w:w="7614" w:type="dxa"/>
          </w:tcPr>
          <w:p w:rsidR="002B0C8B" w:rsidRDefault="002B0C8B">
            <w:r>
              <w:t>Demonstration of an understanding of the main processes and mechanisms used by plants for growth and development.</w:t>
            </w:r>
          </w:p>
        </w:tc>
      </w:tr>
      <w:tr w:rsidR="002B0C8B">
        <w:tc>
          <w:tcPr>
            <w:tcW w:w="675" w:type="dxa"/>
          </w:tcPr>
          <w:p w:rsidR="002B0C8B" w:rsidRDefault="002B0C8B"/>
        </w:tc>
        <w:tc>
          <w:tcPr>
            <w:tcW w:w="567" w:type="dxa"/>
          </w:tcPr>
          <w:p w:rsidR="002B0C8B" w:rsidRDefault="002B0C8B">
            <w:r>
              <w:t>1</w:t>
            </w:r>
            <w:r w:rsidR="00275E0C">
              <w:t>1</w:t>
            </w:r>
            <w:r>
              <w:t>.</w:t>
            </w:r>
          </w:p>
        </w:tc>
        <w:tc>
          <w:tcPr>
            <w:tcW w:w="7614" w:type="dxa"/>
          </w:tcPr>
          <w:p w:rsidR="002B0C8B" w:rsidRDefault="002B0C8B">
            <w:r>
              <w:t>Demonstration of an understanding of the ecological role played by plants in supplying both nutrients and energy to other organisms.</w:t>
            </w:r>
          </w:p>
        </w:tc>
      </w:tr>
    </w:tbl>
    <w:p w:rsidR="00BC32E8" w:rsidRDefault="00BC32E8"/>
    <w:p w:rsidR="002B0C8B" w:rsidRDefault="002B0C8B"/>
    <w:tbl>
      <w:tblPr>
        <w:tblW w:w="0" w:type="auto"/>
        <w:tblLayout w:type="fixed"/>
        <w:tblLook w:val="0000"/>
      </w:tblPr>
      <w:tblGrid>
        <w:gridCol w:w="675"/>
        <w:gridCol w:w="567"/>
        <w:gridCol w:w="7614"/>
      </w:tblGrid>
      <w:tr w:rsidR="002B0C8B">
        <w:trPr>
          <w:cantSplit/>
        </w:trPr>
        <w:tc>
          <w:tcPr>
            <w:tcW w:w="675" w:type="dxa"/>
          </w:tcPr>
          <w:p w:rsidR="002B0C8B" w:rsidRDefault="002B0C8B">
            <w:pPr>
              <w:rPr>
                <w:b/>
              </w:rPr>
            </w:pPr>
            <w:r>
              <w:rPr>
                <w:b/>
              </w:rPr>
              <w:t>III.</w:t>
            </w:r>
          </w:p>
        </w:tc>
        <w:tc>
          <w:tcPr>
            <w:tcW w:w="8181" w:type="dxa"/>
            <w:gridSpan w:val="2"/>
          </w:tcPr>
          <w:p w:rsidR="002B0C8B" w:rsidRDefault="002B0C8B">
            <w:pPr>
              <w:rPr>
                <w:b/>
              </w:rPr>
            </w:pPr>
            <w:r>
              <w:rPr>
                <w:b/>
              </w:rPr>
              <w:t>TOPICS:</w:t>
            </w:r>
          </w:p>
          <w:p w:rsidR="002B0C8B" w:rsidRDefault="002B0C8B"/>
        </w:tc>
      </w:tr>
      <w:tr w:rsidR="002B0C8B">
        <w:tc>
          <w:tcPr>
            <w:tcW w:w="675" w:type="dxa"/>
          </w:tcPr>
          <w:p w:rsidR="002B0C8B" w:rsidRDefault="002B0C8B"/>
        </w:tc>
        <w:tc>
          <w:tcPr>
            <w:tcW w:w="567" w:type="dxa"/>
          </w:tcPr>
          <w:p w:rsidR="002B0C8B" w:rsidRDefault="002B0C8B">
            <w:r>
              <w:t>1.</w:t>
            </w:r>
          </w:p>
        </w:tc>
        <w:tc>
          <w:tcPr>
            <w:tcW w:w="7614" w:type="dxa"/>
          </w:tcPr>
          <w:p w:rsidR="002B0C8B" w:rsidRDefault="002B0C8B">
            <w:r>
              <w:t>Cellular structure and functions</w:t>
            </w:r>
          </w:p>
        </w:tc>
      </w:tr>
      <w:tr w:rsidR="002B0C8B">
        <w:tc>
          <w:tcPr>
            <w:tcW w:w="675" w:type="dxa"/>
          </w:tcPr>
          <w:p w:rsidR="002B0C8B" w:rsidRDefault="002B0C8B"/>
        </w:tc>
        <w:tc>
          <w:tcPr>
            <w:tcW w:w="567" w:type="dxa"/>
          </w:tcPr>
          <w:p w:rsidR="002B0C8B" w:rsidRDefault="002B0C8B">
            <w:r>
              <w:t>2.</w:t>
            </w:r>
          </w:p>
        </w:tc>
        <w:tc>
          <w:tcPr>
            <w:tcW w:w="7614" w:type="dxa"/>
          </w:tcPr>
          <w:p w:rsidR="002B0C8B" w:rsidRDefault="002B0C8B">
            <w:r>
              <w:t>Genetic continuity</w:t>
            </w:r>
          </w:p>
        </w:tc>
      </w:tr>
      <w:tr w:rsidR="002B0C8B">
        <w:tc>
          <w:tcPr>
            <w:tcW w:w="675" w:type="dxa"/>
          </w:tcPr>
          <w:p w:rsidR="002B0C8B" w:rsidRDefault="002B0C8B"/>
        </w:tc>
        <w:tc>
          <w:tcPr>
            <w:tcW w:w="567" w:type="dxa"/>
          </w:tcPr>
          <w:p w:rsidR="002B0C8B" w:rsidRDefault="002B0C8B">
            <w:r>
              <w:t>3.</w:t>
            </w:r>
          </w:p>
        </w:tc>
        <w:tc>
          <w:tcPr>
            <w:tcW w:w="7614" w:type="dxa"/>
          </w:tcPr>
          <w:p w:rsidR="002B0C8B" w:rsidRDefault="002B0C8B">
            <w:r>
              <w:t>Internal systems and regulation</w:t>
            </w:r>
          </w:p>
        </w:tc>
      </w:tr>
      <w:tr w:rsidR="002B0C8B">
        <w:tc>
          <w:tcPr>
            <w:tcW w:w="675" w:type="dxa"/>
          </w:tcPr>
          <w:p w:rsidR="002B0C8B" w:rsidRDefault="002B0C8B"/>
        </w:tc>
        <w:tc>
          <w:tcPr>
            <w:tcW w:w="567" w:type="dxa"/>
          </w:tcPr>
          <w:p w:rsidR="002B0C8B" w:rsidRDefault="002B0C8B">
            <w:r>
              <w:t>4.</w:t>
            </w:r>
          </w:p>
        </w:tc>
        <w:tc>
          <w:tcPr>
            <w:tcW w:w="7614" w:type="dxa"/>
          </w:tcPr>
          <w:p w:rsidR="002B0C8B" w:rsidRDefault="002B0C8B">
            <w:r>
              <w:t>The diversity of living things</w:t>
            </w:r>
          </w:p>
        </w:tc>
      </w:tr>
      <w:tr w:rsidR="002B0C8B">
        <w:tc>
          <w:tcPr>
            <w:tcW w:w="675" w:type="dxa"/>
          </w:tcPr>
          <w:p w:rsidR="002B0C8B" w:rsidRDefault="002B0C8B"/>
        </w:tc>
        <w:tc>
          <w:tcPr>
            <w:tcW w:w="567" w:type="dxa"/>
          </w:tcPr>
          <w:p w:rsidR="002B0C8B" w:rsidRDefault="002B0C8B">
            <w:r>
              <w:t>5.</w:t>
            </w:r>
          </w:p>
        </w:tc>
        <w:tc>
          <w:tcPr>
            <w:tcW w:w="7614" w:type="dxa"/>
          </w:tcPr>
          <w:p w:rsidR="002B0C8B" w:rsidRDefault="002B0C8B">
            <w:r>
              <w:t>Plant anatomy, growth and function</w:t>
            </w:r>
          </w:p>
        </w:tc>
      </w:tr>
    </w:tbl>
    <w:p w:rsidR="002B0C8B" w:rsidRDefault="002B0C8B"/>
    <w:p w:rsidR="00BC32E8" w:rsidRDefault="00BC32E8"/>
    <w:tbl>
      <w:tblPr>
        <w:tblW w:w="0" w:type="auto"/>
        <w:tblLayout w:type="fixed"/>
        <w:tblLook w:val="0000"/>
      </w:tblPr>
      <w:tblGrid>
        <w:gridCol w:w="675"/>
        <w:gridCol w:w="8163"/>
        <w:gridCol w:w="18"/>
      </w:tblGrid>
      <w:tr w:rsidR="002B0C8B">
        <w:trPr>
          <w:cantSplit/>
        </w:trPr>
        <w:tc>
          <w:tcPr>
            <w:tcW w:w="675" w:type="dxa"/>
          </w:tcPr>
          <w:p w:rsidR="002B0C8B" w:rsidRDefault="002B0C8B">
            <w:pPr>
              <w:rPr>
                <w:b/>
              </w:rPr>
            </w:pPr>
            <w:r>
              <w:rPr>
                <w:b/>
              </w:rPr>
              <w:t>IV.</w:t>
            </w:r>
          </w:p>
        </w:tc>
        <w:tc>
          <w:tcPr>
            <w:tcW w:w="8181" w:type="dxa"/>
            <w:gridSpan w:val="2"/>
          </w:tcPr>
          <w:p w:rsidR="002B0C8B" w:rsidRDefault="002B0C8B">
            <w:r>
              <w:rPr>
                <w:b/>
              </w:rPr>
              <w:t>REQUIRED RESOURCES/TEXTS/MATERIALS:</w:t>
            </w:r>
          </w:p>
          <w:p w:rsidR="002B0C8B" w:rsidRDefault="002B0C8B">
            <w:pPr>
              <w:rPr>
                <w:sz w:val="24"/>
              </w:rPr>
            </w:pPr>
          </w:p>
          <w:p w:rsidR="00BC32E8" w:rsidRDefault="002B0C8B">
            <w:pPr>
              <w:rPr>
                <w:sz w:val="24"/>
              </w:rPr>
            </w:pPr>
            <w:r>
              <w:rPr>
                <w:sz w:val="24"/>
              </w:rPr>
              <w:t xml:space="preserve">Campbell, </w:t>
            </w:r>
            <w:proofErr w:type="spellStart"/>
            <w:r>
              <w:rPr>
                <w:sz w:val="24"/>
              </w:rPr>
              <w:t>N.</w:t>
            </w:r>
            <w:r w:rsidR="004A4706">
              <w:rPr>
                <w:sz w:val="24"/>
              </w:rPr>
              <w:t>A.</w:t>
            </w:r>
            <w:proofErr w:type="spellEnd"/>
            <w:r w:rsidR="004A4706">
              <w:rPr>
                <w:sz w:val="24"/>
              </w:rPr>
              <w:t xml:space="preserve">, J.B. Reece, </w:t>
            </w:r>
            <w:proofErr w:type="spellStart"/>
            <w:r w:rsidR="004A4706">
              <w:rPr>
                <w:sz w:val="24"/>
              </w:rPr>
              <w:t>E.J.</w:t>
            </w:r>
            <w:proofErr w:type="spellEnd"/>
            <w:r w:rsidR="004A4706">
              <w:rPr>
                <w:sz w:val="24"/>
              </w:rPr>
              <w:t xml:space="preserve"> Simon (2007</w:t>
            </w:r>
            <w:r>
              <w:rPr>
                <w:sz w:val="24"/>
              </w:rPr>
              <w:t xml:space="preserve">). </w:t>
            </w:r>
            <w:r>
              <w:rPr>
                <w:i/>
                <w:sz w:val="24"/>
              </w:rPr>
              <w:t xml:space="preserve">Essential Biology with </w:t>
            </w:r>
            <w:r w:rsidR="00BC32E8">
              <w:rPr>
                <w:i/>
                <w:sz w:val="24"/>
              </w:rPr>
              <w:tab/>
            </w:r>
            <w:r>
              <w:rPr>
                <w:i/>
                <w:sz w:val="24"/>
              </w:rPr>
              <w:t xml:space="preserve">Physiology, </w:t>
            </w:r>
            <w:r w:rsidR="00D45D8A">
              <w:rPr>
                <w:i/>
                <w:sz w:val="24"/>
              </w:rPr>
              <w:t>3</w:t>
            </w:r>
            <w:r>
              <w:rPr>
                <w:i/>
                <w:sz w:val="24"/>
              </w:rPr>
              <w:t>e.</w:t>
            </w:r>
            <w:r>
              <w:rPr>
                <w:sz w:val="24"/>
              </w:rPr>
              <w:t xml:space="preserve"> </w:t>
            </w:r>
            <w:smartTag w:uri="urn:schemas-microsoft-com:office:smarttags" w:element="City">
              <w:smartTag w:uri="urn:schemas-microsoft-com:office:smarttags" w:element="place">
                <w:r>
                  <w:rPr>
                    <w:sz w:val="24"/>
                  </w:rPr>
                  <w:t>Toronto</w:t>
                </w:r>
              </w:smartTag>
            </w:smartTag>
            <w:r>
              <w:rPr>
                <w:sz w:val="24"/>
              </w:rPr>
              <w:t xml:space="preserve">. Benjamin Cummings. </w:t>
            </w:r>
          </w:p>
          <w:p w:rsidR="002B0C8B" w:rsidRDefault="00BC32E8">
            <w:pPr>
              <w:rPr>
                <w:sz w:val="24"/>
              </w:rPr>
            </w:pPr>
            <w:r>
              <w:rPr>
                <w:sz w:val="24"/>
              </w:rPr>
              <w:tab/>
            </w:r>
          </w:p>
          <w:p w:rsidR="002B0C8B" w:rsidRDefault="002B0C8B">
            <w:pPr>
              <w:ind w:left="720"/>
              <w:rPr>
                <w:sz w:val="24"/>
              </w:rPr>
            </w:pPr>
          </w:p>
          <w:p w:rsidR="002B0C8B" w:rsidRDefault="004A4706">
            <w:pPr>
              <w:rPr>
                <w:sz w:val="24"/>
              </w:rPr>
            </w:pPr>
            <w:r>
              <w:rPr>
                <w:sz w:val="24"/>
              </w:rPr>
              <w:t xml:space="preserve">Campbell, </w:t>
            </w:r>
            <w:proofErr w:type="spellStart"/>
            <w:r>
              <w:rPr>
                <w:sz w:val="24"/>
              </w:rPr>
              <w:t>N.A.</w:t>
            </w:r>
            <w:proofErr w:type="spellEnd"/>
            <w:r>
              <w:rPr>
                <w:sz w:val="24"/>
              </w:rPr>
              <w:t xml:space="preserve">, J.B. Reece, </w:t>
            </w:r>
            <w:proofErr w:type="spellStart"/>
            <w:r>
              <w:rPr>
                <w:sz w:val="24"/>
              </w:rPr>
              <w:t>E.J.</w:t>
            </w:r>
            <w:proofErr w:type="spellEnd"/>
            <w:r>
              <w:rPr>
                <w:sz w:val="24"/>
              </w:rPr>
              <w:t xml:space="preserve"> Simon </w:t>
            </w:r>
            <w:r w:rsidR="002B0C8B">
              <w:rPr>
                <w:sz w:val="24"/>
              </w:rPr>
              <w:t>(200</w:t>
            </w:r>
            <w:r>
              <w:rPr>
                <w:sz w:val="24"/>
              </w:rPr>
              <w:t>7</w:t>
            </w:r>
            <w:r w:rsidR="002B0C8B">
              <w:rPr>
                <w:sz w:val="24"/>
              </w:rPr>
              <w:t xml:space="preserve">). </w:t>
            </w:r>
            <w:r w:rsidR="002B0C8B">
              <w:rPr>
                <w:i/>
                <w:sz w:val="24"/>
              </w:rPr>
              <w:t xml:space="preserve">Study Guide Essential </w:t>
            </w:r>
            <w:r>
              <w:rPr>
                <w:i/>
                <w:sz w:val="24"/>
              </w:rPr>
              <w:tab/>
            </w:r>
            <w:r w:rsidR="002B0C8B">
              <w:rPr>
                <w:i/>
                <w:sz w:val="24"/>
              </w:rPr>
              <w:t xml:space="preserve">Biology with Physiology, </w:t>
            </w:r>
            <w:r w:rsidR="00D45D8A">
              <w:rPr>
                <w:i/>
                <w:sz w:val="24"/>
              </w:rPr>
              <w:t>3</w:t>
            </w:r>
            <w:r w:rsidR="002B0C8B">
              <w:rPr>
                <w:i/>
                <w:sz w:val="24"/>
              </w:rPr>
              <w:t>e</w:t>
            </w:r>
            <w:r w:rsidR="002B0C8B">
              <w:rPr>
                <w:sz w:val="24"/>
              </w:rPr>
              <w:t>.</w:t>
            </w:r>
            <w:r>
              <w:rPr>
                <w:sz w:val="24"/>
              </w:rPr>
              <w:t xml:space="preserve"> </w:t>
            </w:r>
            <w:smartTag w:uri="urn:schemas-microsoft-com:office:smarttags" w:element="City">
              <w:smartTag w:uri="urn:schemas-microsoft-com:office:smarttags" w:element="place">
                <w:r w:rsidR="002B0C8B">
                  <w:rPr>
                    <w:sz w:val="24"/>
                  </w:rPr>
                  <w:t>Toronto</w:t>
                </w:r>
              </w:smartTag>
            </w:smartTag>
            <w:r w:rsidR="002B0C8B">
              <w:rPr>
                <w:sz w:val="24"/>
              </w:rPr>
              <w:t xml:space="preserve">, Benjamin Cummings. </w:t>
            </w:r>
          </w:p>
          <w:p w:rsidR="004A4706" w:rsidRDefault="004A4706"/>
          <w:p w:rsidR="002B0C8B" w:rsidRDefault="002B0C8B">
            <w:pPr>
              <w:rPr>
                <w:b/>
                <w:i/>
              </w:rPr>
            </w:pPr>
            <w:r>
              <w:rPr>
                <w:b/>
                <w:i/>
              </w:rPr>
              <w:t>As a bonus to students, these two texts have been packaged together for a single price that is less than the price of the two separate texts. This same text package will also be required for Bio 122 in semester two of the Pre-Health Sciences curriculum.</w:t>
            </w:r>
          </w:p>
          <w:p w:rsidR="00BC32E8" w:rsidRDefault="00BC32E8">
            <w:pPr>
              <w:rPr>
                <w:b/>
                <w:i/>
              </w:rPr>
            </w:pPr>
          </w:p>
          <w:p w:rsidR="00BC32E8" w:rsidRDefault="00BC32E8">
            <w:pPr>
              <w:rPr>
                <w:b/>
                <w:i/>
              </w:rPr>
            </w:pPr>
          </w:p>
        </w:tc>
      </w:tr>
      <w:tr w:rsidR="002B0C8B" w:rsidTr="000425F4">
        <w:trPr>
          <w:gridAfter w:val="1"/>
          <w:wAfter w:w="18" w:type="dxa"/>
          <w:cantSplit/>
          <w:trHeight w:val="2820"/>
        </w:trPr>
        <w:tc>
          <w:tcPr>
            <w:tcW w:w="675" w:type="dxa"/>
          </w:tcPr>
          <w:p w:rsidR="002B0C8B" w:rsidRDefault="002B0C8B">
            <w:pPr>
              <w:rPr>
                <w:b/>
              </w:rPr>
            </w:pPr>
            <w:r>
              <w:rPr>
                <w:b/>
              </w:rPr>
              <w:t>V.</w:t>
            </w:r>
          </w:p>
        </w:tc>
        <w:tc>
          <w:tcPr>
            <w:tcW w:w="8163" w:type="dxa"/>
          </w:tcPr>
          <w:p w:rsidR="002B0C8B" w:rsidRDefault="002B0C8B">
            <w:pPr>
              <w:rPr>
                <w:b/>
              </w:rPr>
            </w:pPr>
            <w:r>
              <w:rPr>
                <w:b/>
              </w:rPr>
              <w:t>EVALUATION PROCESS/GRADING SYSTEM:</w:t>
            </w:r>
          </w:p>
          <w:p w:rsidR="002B0C8B" w:rsidRDefault="002B0C8B">
            <w:pPr>
              <w:pStyle w:val="BodyText2"/>
              <w:spacing w:line="240" w:lineRule="auto"/>
              <w:ind w:hanging="720"/>
            </w:pPr>
          </w:p>
          <w:p w:rsidR="002B0C8B" w:rsidRDefault="002B0C8B">
            <w:pPr>
              <w:pStyle w:val="BodyText2"/>
              <w:spacing w:line="240" w:lineRule="auto"/>
              <w:ind w:left="720" w:hanging="720"/>
            </w:pPr>
            <w:r>
              <w:t>1.</w:t>
            </w:r>
            <w:r>
              <w:tab/>
              <w:t xml:space="preserve">The pass mark for this course is </w:t>
            </w:r>
            <w:r>
              <w:rPr>
                <w:b/>
                <w:u w:val="single"/>
              </w:rPr>
              <w:t>50%</w:t>
            </w:r>
            <w:r w:rsidR="00275E0C">
              <w:t xml:space="preserve">. It is composed of unit tests, </w:t>
            </w:r>
            <w:r w:rsidRPr="00275E0C">
              <w:t>unit assignments, a mid-term exam and a final exam.</w:t>
            </w:r>
          </w:p>
          <w:p w:rsidR="002B0C8B" w:rsidRDefault="002B0C8B">
            <w:pPr>
              <w:pStyle w:val="BodyText2"/>
              <w:spacing w:line="240" w:lineRule="auto"/>
            </w:pPr>
            <w:r>
              <w:t>2.</w:t>
            </w:r>
            <w:r>
              <w:tab/>
              <w:t>Evaluation Methods:</w:t>
            </w:r>
          </w:p>
          <w:p w:rsidR="002B0C8B" w:rsidRDefault="002B0C8B">
            <w:pPr>
              <w:pStyle w:val="BodyText2"/>
              <w:spacing w:after="0" w:line="240" w:lineRule="auto"/>
            </w:pPr>
            <w:r>
              <w:tab/>
              <w:t xml:space="preserve">Units Tests </w:t>
            </w:r>
            <w:r w:rsidR="00F24535">
              <w:t>(3</w:t>
            </w:r>
            <w:r>
              <w:t xml:space="preserve"> in total)</w:t>
            </w:r>
            <w:r w:rsidR="00275E0C">
              <w:t xml:space="preserve"> </w:t>
            </w:r>
            <w:r>
              <w:tab/>
            </w:r>
            <w:r>
              <w:tab/>
            </w:r>
            <w:r w:rsidR="00275E0C">
              <w:t xml:space="preserve">               </w:t>
            </w:r>
            <w:r w:rsidR="00BC32E8">
              <w:tab/>
            </w:r>
            <w:r w:rsidR="00F24535">
              <w:t>3</w:t>
            </w:r>
            <w:r>
              <w:t>0%</w:t>
            </w:r>
          </w:p>
          <w:p w:rsidR="00275E0C" w:rsidRDefault="002B0C8B">
            <w:pPr>
              <w:pStyle w:val="BodyText2"/>
              <w:spacing w:after="0" w:line="240" w:lineRule="auto"/>
            </w:pPr>
            <w:r>
              <w:tab/>
            </w:r>
            <w:r w:rsidR="00275E0C">
              <w:t xml:space="preserve">Unit Assignments (2 in total)      </w:t>
            </w:r>
            <w:r w:rsidR="00BC32E8">
              <w:t xml:space="preserve">                           </w:t>
            </w:r>
            <w:r w:rsidR="00BC32E8">
              <w:tab/>
            </w:r>
            <w:r w:rsidR="00275E0C">
              <w:t>20%</w:t>
            </w:r>
          </w:p>
          <w:p w:rsidR="002B0C8B" w:rsidRDefault="00BC32E8">
            <w:pPr>
              <w:pStyle w:val="BodyText2"/>
              <w:spacing w:after="0" w:line="240" w:lineRule="auto"/>
            </w:pPr>
            <w:r>
              <w:t xml:space="preserve">       </w:t>
            </w:r>
            <w:r>
              <w:tab/>
            </w:r>
            <w:r w:rsidR="002B0C8B">
              <w:t>Mid-term Exam</w:t>
            </w:r>
            <w:r w:rsidR="002B0C8B">
              <w:tab/>
            </w:r>
            <w:r w:rsidR="002B0C8B">
              <w:tab/>
            </w:r>
            <w:r w:rsidR="002B0C8B">
              <w:tab/>
            </w:r>
            <w:r w:rsidR="002B0C8B">
              <w:tab/>
            </w:r>
            <w:r w:rsidR="002B0C8B">
              <w:tab/>
              <w:t>20%</w:t>
            </w:r>
          </w:p>
          <w:p w:rsidR="002B0C8B" w:rsidRDefault="00F24535">
            <w:pPr>
              <w:pStyle w:val="BodyText2"/>
              <w:spacing w:after="0" w:line="240" w:lineRule="auto"/>
            </w:pPr>
            <w:r>
              <w:tab/>
              <w:t>Final Exam</w:t>
            </w:r>
            <w:r>
              <w:tab/>
            </w:r>
            <w:r>
              <w:tab/>
            </w:r>
            <w:r>
              <w:tab/>
            </w:r>
            <w:r>
              <w:tab/>
            </w:r>
            <w:r>
              <w:tab/>
            </w:r>
            <w:r>
              <w:tab/>
              <w:t>3</w:t>
            </w:r>
            <w:r w:rsidR="002B0C8B">
              <w:t>0%</w:t>
            </w:r>
          </w:p>
          <w:p w:rsidR="002B0C8B" w:rsidRDefault="002B0C8B" w:rsidP="00E63B93">
            <w:pPr>
              <w:ind w:left="45"/>
            </w:pPr>
          </w:p>
        </w:tc>
      </w:tr>
      <w:tr w:rsidR="000425F4" w:rsidTr="000425F4">
        <w:trPr>
          <w:gridAfter w:val="1"/>
          <w:wAfter w:w="18" w:type="dxa"/>
          <w:cantSplit/>
          <w:trHeight w:val="3885"/>
        </w:trPr>
        <w:tc>
          <w:tcPr>
            <w:tcW w:w="675" w:type="dxa"/>
          </w:tcPr>
          <w:p w:rsidR="000425F4" w:rsidRDefault="000425F4" w:rsidP="000425F4">
            <w:pPr>
              <w:rPr>
                <w:b/>
              </w:rPr>
            </w:pPr>
          </w:p>
        </w:tc>
        <w:tc>
          <w:tcPr>
            <w:tcW w:w="8163" w:type="dxa"/>
          </w:tcPr>
          <w:p w:rsidR="000425F4" w:rsidRDefault="000425F4" w:rsidP="00275E0C">
            <w:pPr>
              <w:pStyle w:val="BodyText2"/>
              <w:spacing w:before="120" w:line="240" w:lineRule="auto"/>
              <w:rPr>
                <w:b/>
                <w:i/>
              </w:rPr>
            </w:pPr>
            <w:r>
              <w:br w:type="page"/>
            </w:r>
            <w:r>
              <w:rPr>
                <w:b/>
                <w:i/>
              </w:rPr>
              <w:t>The mid-term exam will consist of course material from the beginning of the course until the mid-term date. The final exam will consist of material from the mid-term exam to the end of the course.</w:t>
            </w:r>
          </w:p>
          <w:p w:rsidR="000425F4" w:rsidRDefault="000425F4">
            <w:pPr>
              <w:pStyle w:val="BodyText2"/>
              <w:spacing w:line="240" w:lineRule="auto"/>
              <w:ind w:left="720" w:hanging="720"/>
            </w:pPr>
            <w:r>
              <w:t>3.</w:t>
            </w:r>
            <w:r>
              <w:tab/>
              <w:t xml:space="preserve">Students who receive a mark of below 50% </w:t>
            </w:r>
            <w:r>
              <w:rPr>
                <w:u w:val="single"/>
              </w:rPr>
              <w:t>may</w:t>
            </w:r>
            <w:r>
              <w:t xml:space="preserve"> be eligible to write a supplemental exam. The following criteria apply:</w:t>
            </w:r>
          </w:p>
          <w:p w:rsidR="000425F4" w:rsidRDefault="000425F4" w:rsidP="00BC32E8">
            <w:pPr>
              <w:pStyle w:val="BodyText2"/>
              <w:numPr>
                <w:ilvl w:val="0"/>
                <w:numId w:val="18"/>
              </w:numPr>
              <w:spacing w:after="80" w:line="240" w:lineRule="auto"/>
            </w:pPr>
            <w:r>
              <w:t>received at least 47-49% in the overall mark</w:t>
            </w:r>
          </w:p>
          <w:p w:rsidR="000425F4" w:rsidRDefault="000425F4" w:rsidP="00BC32E8">
            <w:pPr>
              <w:pStyle w:val="BodyText2"/>
              <w:numPr>
                <w:ilvl w:val="0"/>
                <w:numId w:val="18"/>
              </w:numPr>
              <w:spacing w:after="80" w:line="240" w:lineRule="auto"/>
            </w:pPr>
            <w:r>
              <w:t>attended at least 80% of the classes</w:t>
            </w:r>
          </w:p>
          <w:p w:rsidR="000425F4" w:rsidRDefault="000425F4" w:rsidP="00BC32E8">
            <w:pPr>
              <w:pStyle w:val="BodyText2"/>
              <w:numPr>
                <w:ilvl w:val="0"/>
                <w:numId w:val="18"/>
              </w:numPr>
              <w:spacing w:after="80" w:line="240" w:lineRule="auto"/>
            </w:pPr>
            <w:proofErr w:type="gramStart"/>
            <w:r>
              <w:t>received</w:t>
            </w:r>
            <w:proofErr w:type="gramEnd"/>
            <w:r>
              <w:t xml:space="preserve"> at least 55% on the midterm exam and on at least 2 of the classroom tests and/</w:t>
            </w:r>
            <w:r w:rsidRPr="00275E0C">
              <w:t>or assignments.</w:t>
            </w:r>
          </w:p>
          <w:p w:rsidR="000425F4" w:rsidRDefault="000425F4">
            <w:pPr>
              <w:pStyle w:val="BodyText2"/>
              <w:spacing w:line="240" w:lineRule="auto"/>
              <w:ind w:hanging="720"/>
            </w:pPr>
            <w:r>
              <w:tab/>
            </w:r>
            <w:r>
              <w:rPr>
                <w:b/>
                <w:i/>
              </w:rPr>
              <w:t>The supplemental exam will cover the whole semester (entire course).</w:t>
            </w:r>
            <w:r>
              <w:t xml:space="preserve">  It will be comprised of multiple choice questions and diagrams.</w:t>
            </w:r>
          </w:p>
          <w:p w:rsidR="000425F4" w:rsidRDefault="000425F4" w:rsidP="00E63B93">
            <w:pPr>
              <w:ind w:left="45"/>
              <w:rPr>
                <w:b/>
              </w:rPr>
            </w:pPr>
          </w:p>
        </w:tc>
      </w:tr>
      <w:tr w:rsidR="00BC32E8">
        <w:trPr>
          <w:gridAfter w:val="1"/>
          <w:wAfter w:w="18" w:type="dxa"/>
          <w:cantSplit/>
          <w:trHeight w:val="6318"/>
        </w:trPr>
        <w:tc>
          <w:tcPr>
            <w:tcW w:w="675" w:type="dxa"/>
          </w:tcPr>
          <w:p w:rsidR="00BC32E8" w:rsidRDefault="00BC32E8" w:rsidP="00BC32E8">
            <w:pPr>
              <w:rPr>
                <w:b/>
              </w:rPr>
            </w:pPr>
            <w:r>
              <w:br w:type="page"/>
            </w:r>
          </w:p>
        </w:tc>
        <w:tc>
          <w:tcPr>
            <w:tcW w:w="8163" w:type="dxa"/>
          </w:tcPr>
          <w:p w:rsidR="00BC32E8" w:rsidRDefault="00BC32E8">
            <w:pPr>
              <w:pStyle w:val="BodyText2"/>
              <w:spacing w:line="240" w:lineRule="auto"/>
              <w:ind w:hanging="720"/>
            </w:pPr>
          </w:p>
          <w:p w:rsidR="00BC32E8" w:rsidRDefault="00BC32E8">
            <w:pPr>
              <w:pStyle w:val="BodyText2"/>
              <w:numPr>
                <w:ilvl w:val="0"/>
                <w:numId w:val="17"/>
              </w:numPr>
              <w:spacing w:line="240" w:lineRule="auto"/>
            </w:pPr>
            <w:r>
              <w:t xml:space="preserve">Students missing the unit tests for any reason will </w:t>
            </w:r>
            <w:r>
              <w:rPr>
                <w:b/>
                <w:u w:val="single"/>
              </w:rPr>
              <w:t>NOT</w:t>
            </w:r>
            <w:r>
              <w:t xml:space="preserve"> be able to write them at any other date; a grade of zero will result for that test.</w:t>
            </w:r>
          </w:p>
          <w:p w:rsidR="00BC32E8" w:rsidRPr="00E63B93" w:rsidRDefault="00BC32E8">
            <w:pPr>
              <w:pStyle w:val="BodyText2"/>
              <w:numPr>
                <w:ilvl w:val="0"/>
                <w:numId w:val="17"/>
              </w:numPr>
              <w:spacing w:after="240" w:line="240" w:lineRule="auto"/>
            </w:pPr>
            <w:r w:rsidRPr="00E63B93">
              <w:t xml:space="preserve">All assignments are due at the </w:t>
            </w:r>
            <w:r w:rsidRPr="00E63B93">
              <w:rPr>
                <w:b/>
              </w:rPr>
              <w:t>beginning</w:t>
            </w:r>
            <w:r w:rsidRPr="00E63B93">
              <w:t xml:space="preserve"> of lecture on their </w:t>
            </w:r>
            <w:r>
              <w:t xml:space="preserve">due date. After the </w:t>
            </w:r>
            <w:r w:rsidRPr="00E63B93">
              <w:t xml:space="preserve">lecture has </w:t>
            </w:r>
            <w:r>
              <w:t>started, all assignments will be considered</w:t>
            </w:r>
            <w:r w:rsidRPr="00E63B93">
              <w:t xml:space="preserve"> late and a late penalty will be applied. Late submissions of assignments will have their values reduced at a rate </w:t>
            </w:r>
            <w:r>
              <w:t>of 10% per day</w:t>
            </w:r>
            <w:r w:rsidRPr="00E63B93">
              <w:t xml:space="preserve"> after the due date. After </w:t>
            </w:r>
            <w:r>
              <w:t>10</w:t>
            </w:r>
            <w:r w:rsidRPr="00E63B93">
              <w:t xml:space="preserve"> days the </w:t>
            </w:r>
            <w:r>
              <w:t>assignment</w:t>
            </w:r>
            <w:r w:rsidRPr="00E63B93">
              <w:t xml:space="preserve"> will be evaluated as a zero. </w:t>
            </w:r>
          </w:p>
          <w:p w:rsidR="00BC32E8" w:rsidRDefault="00BC32E8">
            <w:pPr>
              <w:ind w:left="720" w:hanging="720"/>
            </w:pPr>
            <w:r>
              <w:t>6.</w:t>
            </w:r>
            <w:r>
              <w:tab/>
              <w:t xml:space="preserve">Students missing the mid-term exam or final exam </w:t>
            </w:r>
            <w:r>
              <w:rPr>
                <w:b/>
                <w:u w:val="single"/>
              </w:rPr>
              <w:t>because of illness or other serious reason</w:t>
            </w:r>
            <w:r>
              <w:t xml:space="preserve"> must contact and inform the professor via </w:t>
            </w:r>
            <w:proofErr w:type="spellStart"/>
            <w:r>
              <w:t>SCAAT</w:t>
            </w:r>
            <w:proofErr w:type="spellEnd"/>
            <w:r>
              <w:t xml:space="preserve"> student email, phone or personal note, </w:t>
            </w:r>
            <w:r>
              <w:rPr>
                <w:b/>
                <w:u w:val="single"/>
              </w:rPr>
              <w:t>before</w:t>
            </w:r>
            <w:r>
              <w:t xml:space="preserve"> the exam (759-2554 ext. 630). Those students who have notified the professor of their absence, according to policy, will be eligible to arrange an opportunity as soon as possible to write the exam at another time. Those students who </w:t>
            </w:r>
            <w:r>
              <w:rPr>
                <w:b/>
                <w:u w:val="single"/>
              </w:rPr>
              <w:t>do not notify the professor</w:t>
            </w:r>
            <w:r>
              <w:t xml:space="preserve"> will receive a zero grade for that exam. </w:t>
            </w:r>
            <w:r>
              <w:rPr>
                <w:b/>
                <w:u w:val="single"/>
              </w:rPr>
              <w:t>It is the student's responsibility</w:t>
            </w:r>
            <w:r>
              <w:t xml:space="preserve"> on his/her first day back at school to contact the professor to arrange to write the exam. Failure to notify the professor at this time will result in a mark of "0".</w:t>
            </w:r>
          </w:p>
          <w:p w:rsidR="00BC32E8" w:rsidRDefault="00BC32E8">
            <w:pPr>
              <w:tabs>
                <w:tab w:val="left" w:pos="2640"/>
              </w:tabs>
              <w:ind w:hanging="720"/>
            </w:pPr>
            <w:r>
              <w:tab/>
            </w:r>
            <w:r>
              <w:tab/>
            </w:r>
          </w:p>
          <w:p w:rsidR="00BC32E8" w:rsidRDefault="00BC32E8">
            <w:pPr>
              <w:numPr>
                <w:ilvl w:val="0"/>
                <w:numId w:val="16"/>
              </w:numPr>
              <w:tabs>
                <w:tab w:val="clear" w:pos="405"/>
                <w:tab w:val="num" w:pos="675"/>
              </w:tabs>
              <w:ind w:left="675" w:hanging="630"/>
              <w:rPr>
                <w:b/>
              </w:rPr>
            </w:pPr>
            <w:r>
              <w:t xml:space="preserve">Students receiving borderline marks (59, 69, 79, </w:t>
            </w:r>
            <w:proofErr w:type="gramStart"/>
            <w:r>
              <w:t>89</w:t>
            </w:r>
            <w:proofErr w:type="gramEnd"/>
            <w:r>
              <w:t xml:space="preserve">) </w:t>
            </w:r>
            <w:r>
              <w:rPr>
                <w:u w:val="single"/>
              </w:rPr>
              <w:t>may</w:t>
            </w:r>
            <w:r>
              <w:t xml:space="preserve">, at the professor's discretion, have their mark advanced to the next category </w:t>
            </w:r>
            <w:r>
              <w:rPr>
                <w:b/>
              </w:rPr>
              <w:t>if they have attended at least 80% of the classes.</w:t>
            </w:r>
          </w:p>
          <w:p w:rsidR="00BC32E8" w:rsidRDefault="00BC32E8" w:rsidP="00E63B93">
            <w:pPr>
              <w:ind w:left="45"/>
              <w:rPr>
                <w:b/>
              </w:rPr>
            </w:pPr>
          </w:p>
        </w:tc>
      </w:tr>
      <w:tr w:rsidR="002B0C8B">
        <w:trPr>
          <w:gridAfter w:val="1"/>
          <w:wAfter w:w="18" w:type="dxa"/>
          <w:cantSplit/>
          <w:trHeight w:val="1770"/>
        </w:trPr>
        <w:tc>
          <w:tcPr>
            <w:tcW w:w="675" w:type="dxa"/>
          </w:tcPr>
          <w:p w:rsidR="002B0C8B" w:rsidRDefault="002B0C8B">
            <w:pPr>
              <w:pStyle w:val="EnvelopeReturn"/>
            </w:pPr>
          </w:p>
        </w:tc>
        <w:tc>
          <w:tcPr>
            <w:tcW w:w="8163" w:type="dxa"/>
          </w:tcPr>
          <w:p w:rsidR="002B0C8B" w:rsidRDefault="00E63B93" w:rsidP="00E63B93">
            <w:pPr>
              <w:numPr>
                <w:ilvl w:val="0"/>
                <w:numId w:val="16"/>
              </w:numPr>
              <w:tabs>
                <w:tab w:val="clear" w:pos="405"/>
                <w:tab w:val="num" w:pos="675"/>
              </w:tabs>
              <w:ind w:left="675" w:hanging="630"/>
            </w:pPr>
            <w:r>
              <w:rPr>
                <w:b/>
              </w:rPr>
              <w:t>MIDTERM GRADES:</w:t>
            </w:r>
            <w:r>
              <w:t xml:space="preserve"> The determination of midterm grades as “S” or “U” will be based on the cumulative grades of all tests </w:t>
            </w:r>
            <w:r w:rsidRPr="00275E0C">
              <w:t>and assignments</w:t>
            </w:r>
            <w:r>
              <w:t xml:space="preserve">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bl>
    <w:p w:rsidR="000425F4" w:rsidRDefault="000425F4">
      <w:r>
        <w:br w:type="page"/>
      </w:r>
    </w:p>
    <w:tbl>
      <w:tblPr>
        <w:tblW w:w="0" w:type="auto"/>
        <w:tblLayout w:type="fixed"/>
        <w:tblLook w:val="0000"/>
      </w:tblPr>
      <w:tblGrid>
        <w:gridCol w:w="675"/>
        <w:gridCol w:w="1701"/>
        <w:gridCol w:w="4677"/>
        <w:gridCol w:w="1785"/>
      </w:tblGrid>
      <w:tr w:rsidR="00BC32E8">
        <w:trPr>
          <w:cantSplit/>
          <w:trHeight w:val="750"/>
        </w:trPr>
        <w:tc>
          <w:tcPr>
            <w:tcW w:w="675" w:type="dxa"/>
          </w:tcPr>
          <w:p w:rsidR="00BC32E8" w:rsidRDefault="00BC32E8">
            <w:pPr>
              <w:pStyle w:val="EnvelopeReturn"/>
            </w:pPr>
          </w:p>
        </w:tc>
        <w:tc>
          <w:tcPr>
            <w:tcW w:w="8163" w:type="dxa"/>
            <w:gridSpan w:val="3"/>
          </w:tcPr>
          <w:p w:rsidR="00BC32E8" w:rsidRDefault="00BC32E8"/>
          <w:p w:rsidR="00BC32E8" w:rsidRPr="00BC32E8" w:rsidRDefault="00BC32E8" w:rsidP="00BC32E8">
            <w:pPr>
              <w:rPr>
                <w:b/>
              </w:rPr>
            </w:pPr>
            <w:r w:rsidRPr="00BC32E8">
              <w:rPr>
                <w:b/>
              </w:rPr>
              <w:t>The following semester grades will be assigned to students in post-secondary courses:</w:t>
            </w:r>
          </w:p>
        </w:tc>
      </w:tr>
      <w:tr w:rsidR="002B0C8B">
        <w:tc>
          <w:tcPr>
            <w:tcW w:w="675" w:type="dxa"/>
          </w:tcPr>
          <w:p w:rsidR="002B0C8B" w:rsidRDefault="002B0C8B"/>
        </w:tc>
        <w:tc>
          <w:tcPr>
            <w:tcW w:w="1701" w:type="dxa"/>
          </w:tcPr>
          <w:p w:rsidR="002B0C8B" w:rsidRDefault="002B0C8B">
            <w:pPr>
              <w:jc w:val="center"/>
            </w:pPr>
          </w:p>
          <w:p w:rsidR="002B0C8B" w:rsidRDefault="002B0C8B">
            <w:pPr>
              <w:pStyle w:val="Heading2"/>
              <w:rPr>
                <w:b w:val="0"/>
                <w:u w:val="single"/>
              </w:rPr>
            </w:pPr>
            <w:r>
              <w:rPr>
                <w:b w:val="0"/>
                <w:u w:val="single"/>
              </w:rPr>
              <w:t>Grade</w:t>
            </w:r>
          </w:p>
        </w:tc>
        <w:tc>
          <w:tcPr>
            <w:tcW w:w="4677" w:type="dxa"/>
          </w:tcPr>
          <w:p w:rsidR="002B0C8B" w:rsidRDefault="002B0C8B">
            <w:pPr>
              <w:jc w:val="center"/>
            </w:pPr>
          </w:p>
          <w:p w:rsidR="002B0C8B" w:rsidRDefault="002B0C8B">
            <w:pPr>
              <w:pStyle w:val="Heading1"/>
              <w:rPr>
                <w:b w:val="0"/>
              </w:rPr>
            </w:pPr>
            <w:r>
              <w:rPr>
                <w:b w:val="0"/>
              </w:rPr>
              <w:t>Definition</w:t>
            </w:r>
          </w:p>
        </w:tc>
        <w:tc>
          <w:tcPr>
            <w:tcW w:w="1785" w:type="dxa"/>
          </w:tcPr>
          <w:p w:rsidR="002B0C8B" w:rsidRDefault="002B0C8B">
            <w:pPr>
              <w:pStyle w:val="BodyText"/>
            </w:pPr>
            <w:r>
              <w:t xml:space="preserve">Grade Point </w:t>
            </w:r>
            <w:r>
              <w:rPr>
                <w:u w:val="single"/>
              </w:rPr>
              <w:t>Equivalent</w:t>
            </w:r>
          </w:p>
          <w:p w:rsidR="002B0C8B" w:rsidRDefault="002B0C8B">
            <w:pPr>
              <w:jc w:val="center"/>
            </w:pPr>
          </w:p>
        </w:tc>
      </w:tr>
      <w:tr w:rsidR="002B0C8B">
        <w:trPr>
          <w:cantSplit/>
        </w:trPr>
        <w:tc>
          <w:tcPr>
            <w:tcW w:w="675" w:type="dxa"/>
          </w:tcPr>
          <w:p w:rsidR="002B0C8B" w:rsidRDefault="002B0C8B"/>
        </w:tc>
        <w:tc>
          <w:tcPr>
            <w:tcW w:w="1701" w:type="dxa"/>
          </w:tcPr>
          <w:p w:rsidR="002B0C8B" w:rsidRDefault="002B0C8B">
            <w:r>
              <w:t>A+</w:t>
            </w:r>
          </w:p>
        </w:tc>
        <w:tc>
          <w:tcPr>
            <w:tcW w:w="4677" w:type="dxa"/>
          </w:tcPr>
          <w:p w:rsidR="002B0C8B" w:rsidRDefault="002B0C8B">
            <w:pPr>
              <w:jc w:val="center"/>
            </w:pPr>
            <w:r>
              <w:t>90 – 100%</w:t>
            </w:r>
          </w:p>
        </w:tc>
        <w:tc>
          <w:tcPr>
            <w:tcW w:w="1785" w:type="dxa"/>
            <w:vMerge w:val="restart"/>
            <w:vAlign w:val="center"/>
          </w:tcPr>
          <w:p w:rsidR="002B0C8B" w:rsidRDefault="002B0C8B">
            <w:pPr>
              <w:jc w:val="center"/>
            </w:pPr>
            <w:r>
              <w:t>4.00</w:t>
            </w:r>
          </w:p>
        </w:tc>
      </w:tr>
      <w:tr w:rsidR="002B0C8B">
        <w:trPr>
          <w:cantSplit/>
        </w:trPr>
        <w:tc>
          <w:tcPr>
            <w:tcW w:w="675" w:type="dxa"/>
          </w:tcPr>
          <w:p w:rsidR="002B0C8B" w:rsidRDefault="002B0C8B"/>
        </w:tc>
        <w:tc>
          <w:tcPr>
            <w:tcW w:w="1701" w:type="dxa"/>
          </w:tcPr>
          <w:p w:rsidR="002B0C8B" w:rsidRDefault="002B0C8B">
            <w:r>
              <w:t>A</w:t>
            </w:r>
          </w:p>
        </w:tc>
        <w:tc>
          <w:tcPr>
            <w:tcW w:w="4677" w:type="dxa"/>
          </w:tcPr>
          <w:p w:rsidR="002B0C8B" w:rsidRDefault="002B0C8B">
            <w:pPr>
              <w:jc w:val="center"/>
            </w:pPr>
            <w:r>
              <w:t>80 – 89%</w:t>
            </w:r>
          </w:p>
        </w:tc>
        <w:tc>
          <w:tcPr>
            <w:tcW w:w="1785" w:type="dxa"/>
            <w:vMerge/>
          </w:tcPr>
          <w:p w:rsidR="002B0C8B" w:rsidRDefault="002B0C8B">
            <w:pPr>
              <w:jc w:val="center"/>
            </w:pPr>
          </w:p>
        </w:tc>
      </w:tr>
      <w:tr w:rsidR="002B0C8B">
        <w:tc>
          <w:tcPr>
            <w:tcW w:w="675" w:type="dxa"/>
          </w:tcPr>
          <w:p w:rsidR="002B0C8B" w:rsidRDefault="002B0C8B"/>
        </w:tc>
        <w:tc>
          <w:tcPr>
            <w:tcW w:w="1701" w:type="dxa"/>
          </w:tcPr>
          <w:p w:rsidR="002B0C8B" w:rsidRDefault="002B0C8B">
            <w:r>
              <w:t>B</w:t>
            </w:r>
          </w:p>
        </w:tc>
        <w:tc>
          <w:tcPr>
            <w:tcW w:w="4677" w:type="dxa"/>
          </w:tcPr>
          <w:p w:rsidR="002B0C8B" w:rsidRDefault="002B0C8B">
            <w:pPr>
              <w:jc w:val="center"/>
            </w:pPr>
            <w:r>
              <w:t>70 - 79%</w:t>
            </w:r>
          </w:p>
        </w:tc>
        <w:tc>
          <w:tcPr>
            <w:tcW w:w="1785" w:type="dxa"/>
          </w:tcPr>
          <w:p w:rsidR="002B0C8B" w:rsidRDefault="002B0C8B">
            <w:pPr>
              <w:jc w:val="center"/>
            </w:pPr>
            <w:r>
              <w:t>3.00</w:t>
            </w:r>
          </w:p>
        </w:tc>
      </w:tr>
      <w:tr w:rsidR="002B0C8B">
        <w:tc>
          <w:tcPr>
            <w:tcW w:w="675" w:type="dxa"/>
          </w:tcPr>
          <w:p w:rsidR="002B0C8B" w:rsidRDefault="002B0C8B"/>
        </w:tc>
        <w:tc>
          <w:tcPr>
            <w:tcW w:w="1701" w:type="dxa"/>
          </w:tcPr>
          <w:p w:rsidR="002B0C8B" w:rsidRDefault="002B0C8B">
            <w:r>
              <w:t>C</w:t>
            </w:r>
          </w:p>
        </w:tc>
        <w:tc>
          <w:tcPr>
            <w:tcW w:w="4677" w:type="dxa"/>
          </w:tcPr>
          <w:p w:rsidR="002B0C8B" w:rsidRDefault="002B0C8B">
            <w:pPr>
              <w:jc w:val="center"/>
            </w:pPr>
            <w:r>
              <w:t>60 - 69%</w:t>
            </w:r>
          </w:p>
        </w:tc>
        <w:tc>
          <w:tcPr>
            <w:tcW w:w="1785" w:type="dxa"/>
          </w:tcPr>
          <w:p w:rsidR="002B0C8B" w:rsidRDefault="002B0C8B">
            <w:pPr>
              <w:jc w:val="center"/>
            </w:pPr>
            <w:r>
              <w:t>2.00</w:t>
            </w:r>
          </w:p>
        </w:tc>
      </w:tr>
      <w:tr w:rsidR="002B0C8B">
        <w:tc>
          <w:tcPr>
            <w:tcW w:w="675" w:type="dxa"/>
          </w:tcPr>
          <w:p w:rsidR="002B0C8B" w:rsidRDefault="002B0C8B"/>
        </w:tc>
        <w:tc>
          <w:tcPr>
            <w:tcW w:w="1701" w:type="dxa"/>
          </w:tcPr>
          <w:p w:rsidR="002B0C8B" w:rsidRDefault="002B0C8B">
            <w:r>
              <w:t>D</w:t>
            </w:r>
          </w:p>
        </w:tc>
        <w:tc>
          <w:tcPr>
            <w:tcW w:w="4677" w:type="dxa"/>
          </w:tcPr>
          <w:p w:rsidR="002B0C8B" w:rsidRDefault="002B0C8B">
            <w:pPr>
              <w:jc w:val="center"/>
            </w:pPr>
            <w:r>
              <w:t>50 – 59%</w:t>
            </w:r>
          </w:p>
        </w:tc>
        <w:tc>
          <w:tcPr>
            <w:tcW w:w="1785" w:type="dxa"/>
          </w:tcPr>
          <w:p w:rsidR="002B0C8B" w:rsidRDefault="002B0C8B">
            <w:pPr>
              <w:jc w:val="center"/>
            </w:pPr>
            <w:r>
              <w:t>1.00</w:t>
            </w:r>
          </w:p>
        </w:tc>
      </w:tr>
      <w:tr w:rsidR="002B0C8B">
        <w:tc>
          <w:tcPr>
            <w:tcW w:w="675" w:type="dxa"/>
          </w:tcPr>
          <w:p w:rsidR="002B0C8B" w:rsidRDefault="002B0C8B"/>
        </w:tc>
        <w:tc>
          <w:tcPr>
            <w:tcW w:w="1701" w:type="dxa"/>
          </w:tcPr>
          <w:p w:rsidR="002B0C8B" w:rsidRDefault="002B0C8B">
            <w:r>
              <w:t>F (Fail)</w:t>
            </w:r>
          </w:p>
        </w:tc>
        <w:tc>
          <w:tcPr>
            <w:tcW w:w="4677" w:type="dxa"/>
          </w:tcPr>
          <w:p w:rsidR="002B0C8B" w:rsidRDefault="002B0C8B">
            <w:pPr>
              <w:jc w:val="center"/>
            </w:pPr>
            <w:r>
              <w:t>49% and below</w:t>
            </w:r>
          </w:p>
        </w:tc>
        <w:tc>
          <w:tcPr>
            <w:tcW w:w="1785" w:type="dxa"/>
          </w:tcPr>
          <w:p w:rsidR="002B0C8B" w:rsidRDefault="002B0C8B">
            <w:pPr>
              <w:jc w:val="center"/>
            </w:pPr>
            <w:r>
              <w:t>0.00</w:t>
            </w:r>
          </w:p>
        </w:tc>
      </w:tr>
      <w:tr w:rsidR="002B0C8B">
        <w:tc>
          <w:tcPr>
            <w:tcW w:w="675" w:type="dxa"/>
          </w:tcPr>
          <w:p w:rsidR="002B0C8B" w:rsidRDefault="002B0C8B"/>
        </w:tc>
        <w:tc>
          <w:tcPr>
            <w:tcW w:w="1701" w:type="dxa"/>
          </w:tcPr>
          <w:p w:rsidR="002B0C8B" w:rsidRDefault="002B0C8B"/>
        </w:tc>
        <w:tc>
          <w:tcPr>
            <w:tcW w:w="4677" w:type="dxa"/>
          </w:tcPr>
          <w:p w:rsidR="002B0C8B" w:rsidRDefault="002B0C8B"/>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CR (Credit)</w:t>
            </w:r>
          </w:p>
        </w:tc>
        <w:tc>
          <w:tcPr>
            <w:tcW w:w="4677" w:type="dxa"/>
          </w:tcPr>
          <w:p w:rsidR="002B0C8B" w:rsidRDefault="002B0C8B">
            <w:r>
              <w:t>Credit for diploma requirements has been awarded.</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S</w:t>
            </w:r>
          </w:p>
        </w:tc>
        <w:tc>
          <w:tcPr>
            <w:tcW w:w="4677" w:type="dxa"/>
          </w:tcPr>
          <w:p w:rsidR="002B0C8B" w:rsidRDefault="002B0C8B">
            <w:r>
              <w:t>Satisfactory achievement in field /clinical placement or non-graded subject area.</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U</w:t>
            </w:r>
          </w:p>
        </w:tc>
        <w:tc>
          <w:tcPr>
            <w:tcW w:w="4677" w:type="dxa"/>
          </w:tcPr>
          <w:p w:rsidR="002B0C8B" w:rsidRDefault="002B0C8B">
            <w:r>
              <w:t>Unsatisfactory achievement in field/clinical placement or non-graded subject area.</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X</w:t>
            </w:r>
          </w:p>
        </w:tc>
        <w:tc>
          <w:tcPr>
            <w:tcW w:w="4677" w:type="dxa"/>
          </w:tcPr>
          <w:p w:rsidR="002B0C8B" w:rsidRDefault="002B0C8B">
            <w:r>
              <w:t>A temporary grade limited to situations with extenuating circumstances giving a student additional time to complete the requirements for a course.</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NR</w:t>
            </w:r>
          </w:p>
        </w:tc>
        <w:tc>
          <w:tcPr>
            <w:tcW w:w="4677" w:type="dxa"/>
          </w:tcPr>
          <w:p w:rsidR="002B0C8B" w:rsidRDefault="002B0C8B">
            <w:r>
              <w:t xml:space="preserve">Grade not reported to Registrar's office.  </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r>
              <w:t>W</w:t>
            </w:r>
          </w:p>
        </w:tc>
        <w:tc>
          <w:tcPr>
            <w:tcW w:w="4677" w:type="dxa"/>
          </w:tcPr>
          <w:p w:rsidR="002B0C8B" w:rsidRDefault="002B0C8B">
            <w:r>
              <w:t>Student has withdrawn from the course without academic penalty.</w:t>
            </w:r>
          </w:p>
        </w:tc>
        <w:tc>
          <w:tcPr>
            <w:tcW w:w="1785" w:type="dxa"/>
          </w:tcPr>
          <w:p w:rsidR="002B0C8B" w:rsidRDefault="002B0C8B">
            <w:pPr>
              <w:jc w:val="center"/>
            </w:pPr>
          </w:p>
        </w:tc>
      </w:tr>
      <w:tr w:rsidR="002B0C8B">
        <w:tc>
          <w:tcPr>
            <w:tcW w:w="675" w:type="dxa"/>
          </w:tcPr>
          <w:p w:rsidR="002B0C8B" w:rsidRDefault="002B0C8B"/>
        </w:tc>
        <w:tc>
          <w:tcPr>
            <w:tcW w:w="1701" w:type="dxa"/>
          </w:tcPr>
          <w:p w:rsidR="002B0C8B" w:rsidRDefault="002B0C8B"/>
        </w:tc>
        <w:tc>
          <w:tcPr>
            <w:tcW w:w="4677" w:type="dxa"/>
          </w:tcPr>
          <w:p w:rsidR="002B0C8B" w:rsidRDefault="002B0C8B"/>
        </w:tc>
        <w:tc>
          <w:tcPr>
            <w:tcW w:w="1785" w:type="dxa"/>
          </w:tcPr>
          <w:p w:rsidR="002B0C8B" w:rsidRDefault="002B0C8B">
            <w:pPr>
              <w:jc w:val="center"/>
            </w:pPr>
          </w:p>
        </w:tc>
      </w:tr>
      <w:tr w:rsidR="002B0C8B">
        <w:trPr>
          <w:cantSplit/>
        </w:trPr>
        <w:tc>
          <w:tcPr>
            <w:tcW w:w="675" w:type="dxa"/>
          </w:tcPr>
          <w:p w:rsidR="002B0C8B" w:rsidRDefault="002B0C8B"/>
        </w:tc>
        <w:tc>
          <w:tcPr>
            <w:tcW w:w="8163" w:type="dxa"/>
            <w:gridSpan w:val="3"/>
          </w:tcPr>
          <w:p w:rsidR="002B0C8B" w:rsidRDefault="002B0C8B">
            <w:r>
              <w:rPr>
                <w:b/>
              </w:rPr>
              <w:t xml:space="preserve">Note:  </w:t>
            </w:r>
            <w:r>
              <w:t>For such reasons as program certification or program articulation, certain courses require minimums of greater than 50% and/or have mandatory components to achieve a passing grade.</w:t>
            </w:r>
          </w:p>
          <w:p w:rsidR="002B0C8B" w:rsidRDefault="002B0C8B"/>
          <w:p w:rsidR="002B0C8B" w:rsidRDefault="002B0C8B">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2B0C8B" w:rsidRDefault="002B0C8B"/>
    <w:p w:rsidR="00E63B93" w:rsidRDefault="00E63B93"/>
    <w:p w:rsidR="003F4AD7" w:rsidRPr="0016366B" w:rsidRDefault="003F4AD7" w:rsidP="003F4AD7">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F4AD7" w:rsidRPr="0016366B" w:rsidRDefault="003F4AD7" w:rsidP="003F4AD7">
      <w:pPr>
        <w:rPr>
          <w:rFonts w:cs="Arial"/>
          <w:szCs w:val="22"/>
        </w:rPr>
      </w:pPr>
    </w:p>
    <w:tbl>
      <w:tblPr>
        <w:tblW w:w="0" w:type="auto"/>
        <w:tblLayout w:type="fixed"/>
        <w:tblLook w:val="0000"/>
      </w:tblPr>
      <w:tblGrid>
        <w:gridCol w:w="675"/>
        <w:gridCol w:w="8181"/>
      </w:tblGrid>
      <w:tr w:rsidR="003F4AD7" w:rsidTr="003F4AD7">
        <w:trPr>
          <w:cantSplit/>
        </w:trPr>
        <w:tc>
          <w:tcPr>
            <w:tcW w:w="675" w:type="dxa"/>
          </w:tcPr>
          <w:p w:rsidR="003F4AD7" w:rsidRDefault="003F4AD7" w:rsidP="003F4AD7">
            <w:pPr>
              <w:rPr>
                <w:b/>
              </w:rPr>
            </w:pPr>
            <w:r>
              <w:rPr>
                <w:b/>
              </w:rPr>
              <w:t>VI.</w:t>
            </w:r>
          </w:p>
        </w:tc>
        <w:tc>
          <w:tcPr>
            <w:tcW w:w="8181" w:type="dxa"/>
          </w:tcPr>
          <w:p w:rsidR="003F4AD7" w:rsidRDefault="003F4AD7" w:rsidP="003F4AD7">
            <w:pPr>
              <w:rPr>
                <w:b/>
              </w:rPr>
            </w:pPr>
            <w:r>
              <w:rPr>
                <w:b/>
              </w:rPr>
              <w:t>SPECIAL NOTES:</w:t>
            </w:r>
          </w:p>
          <w:p w:rsidR="003F4AD7" w:rsidRDefault="003F4AD7" w:rsidP="003F4AD7"/>
        </w:tc>
      </w:tr>
      <w:tr w:rsidR="003F4AD7" w:rsidRPr="0016366B" w:rsidTr="003F4AD7">
        <w:trPr>
          <w:cantSplit/>
        </w:trPr>
        <w:tc>
          <w:tcPr>
            <w:tcW w:w="675" w:type="dxa"/>
          </w:tcPr>
          <w:p w:rsidR="003F4AD7" w:rsidRPr="0016366B" w:rsidRDefault="003F4AD7" w:rsidP="003F4AD7">
            <w:pPr>
              <w:rPr>
                <w:szCs w:val="22"/>
              </w:rPr>
            </w:pPr>
          </w:p>
        </w:tc>
        <w:tc>
          <w:tcPr>
            <w:tcW w:w="8181" w:type="dxa"/>
          </w:tcPr>
          <w:p w:rsidR="003F4AD7" w:rsidRPr="0016366B" w:rsidRDefault="003F4AD7" w:rsidP="003F4AD7">
            <w:pPr>
              <w:rPr>
                <w:rFonts w:cs="Arial"/>
                <w:szCs w:val="22"/>
                <w:u w:val="single"/>
              </w:rPr>
            </w:pPr>
            <w:r w:rsidRPr="0016366B">
              <w:rPr>
                <w:rFonts w:cs="Arial"/>
                <w:szCs w:val="22"/>
                <w:u w:val="single"/>
              </w:rPr>
              <w:t>Attendance:</w:t>
            </w:r>
          </w:p>
          <w:p w:rsidR="003F4AD7" w:rsidRPr="0016366B" w:rsidRDefault="003F4AD7" w:rsidP="003F4AD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4AD7" w:rsidRPr="0016366B" w:rsidRDefault="003F4AD7" w:rsidP="003F4AD7">
            <w:pPr>
              <w:rPr>
                <w:rFonts w:cs="Arial"/>
                <w:szCs w:val="22"/>
                <w:u w:val="single"/>
                <w:lang w:eastAsia="en-CA"/>
              </w:rPr>
            </w:pPr>
          </w:p>
        </w:tc>
      </w:tr>
    </w:tbl>
    <w:p w:rsidR="002B0C8B" w:rsidRDefault="002B0C8B">
      <w:pPr>
        <w:pStyle w:val="EnvelopeReturn"/>
      </w:pPr>
    </w:p>
    <w:tbl>
      <w:tblPr>
        <w:tblW w:w="0" w:type="auto"/>
        <w:tblLayout w:type="fixed"/>
        <w:tblLook w:val="0000"/>
      </w:tblPr>
      <w:tblGrid>
        <w:gridCol w:w="675"/>
        <w:gridCol w:w="8181"/>
      </w:tblGrid>
      <w:tr w:rsidR="00D45D8A" w:rsidRPr="001F503D" w:rsidTr="00D45D8A">
        <w:trPr>
          <w:cantSplit/>
        </w:trPr>
        <w:tc>
          <w:tcPr>
            <w:tcW w:w="675" w:type="dxa"/>
          </w:tcPr>
          <w:p w:rsidR="00D45D8A" w:rsidRPr="001F503D" w:rsidRDefault="00D45D8A" w:rsidP="00D45D8A">
            <w:pPr>
              <w:rPr>
                <w:b/>
              </w:rPr>
            </w:pPr>
            <w:r w:rsidRPr="001F503D">
              <w:rPr>
                <w:b/>
              </w:rPr>
              <w:t>VII.</w:t>
            </w:r>
          </w:p>
        </w:tc>
        <w:tc>
          <w:tcPr>
            <w:tcW w:w="8181" w:type="dxa"/>
          </w:tcPr>
          <w:p w:rsidR="00D45D8A" w:rsidRDefault="00D45D8A" w:rsidP="00D45D8A">
            <w:pPr>
              <w:rPr>
                <w:b/>
              </w:rPr>
            </w:pPr>
            <w:r>
              <w:rPr>
                <w:b/>
              </w:rPr>
              <w:t xml:space="preserve">COURSE OUTLINE </w:t>
            </w:r>
            <w:r w:rsidRPr="001F503D">
              <w:rPr>
                <w:b/>
              </w:rPr>
              <w:t>ADDENDUM:</w:t>
            </w:r>
          </w:p>
          <w:p w:rsidR="00D45D8A" w:rsidRPr="001F503D" w:rsidRDefault="00D45D8A" w:rsidP="00D45D8A">
            <w:pPr>
              <w:rPr>
                <w:b/>
              </w:rPr>
            </w:pPr>
          </w:p>
        </w:tc>
      </w:tr>
      <w:tr w:rsidR="00D45D8A" w:rsidRPr="001F503D" w:rsidTr="00D45D8A">
        <w:trPr>
          <w:cantSplit/>
        </w:trPr>
        <w:tc>
          <w:tcPr>
            <w:tcW w:w="675" w:type="dxa"/>
          </w:tcPr>
          <w:p w:rsidR="00D45D8A" w:rsidRDefault="00D45D8A" w:rsidP="00D45D8A"/>
        </w:tc>
        <w:tc>
          <w:tcPr>
            <w:tcW w:w="8181" w:type="dxa"/>
          </w:tcPr>
          <w:p w:rsidR="00D45D8A" w:rsidRPr="001F503D" w:rsidRDefault="00D45D8A" w:rsidP="00D45D8A">
            <w:r>
              <w:t>The provisions contained in the addendum located on the portal form part of this course outline.</w:t>
            </w:r>
          </w:p>
        </w:tc>
      </w:tr>
    </w:tbl>
    <w:p w:rsidR="00D45D8A" w:rsidRDefault="00D45D8A" w:rsidP="000425F4">
      <w:pPr>
        <w:pStyle w:val="EnvelopeReturn"/>
      </w:pPr>
    </w:p>
    <w:sectPr w:rsidR="00D45D8A" w:rsidSect="003F4AD7">
      <w:headerReference w:type="even" r:id="rId8"/>
      <w:headerReference w:type="default" r:id="rId9"/>
      <w:pgSz w:w="12240" w:h="15840"/>
      <w:pgMar w:top="144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D8" w:rsidRDefault="00F90BD8">
      <w:r>
        <w:separator/>
      </w:r>
    </w:p>
  </w:endnote>
  <w:endnote w:type="continuationSeparator" w:id="0">
    <w:p w:rsidR="00F90BD8" w:rsidRDefault="00F90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D8" w:rsidRDefault="00F90BD8">
      <w:r>
        <w:separator/>
      </w:r>
    </w:p>
  </w:footnote>
  <w:footnote w:type="continuationSeparator" w:id="0">
    <w:p w:rsidR="00F90BD8" w:rsidRDefault="00F9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81" w:rsidRDefault="000717F0">
    <w:pPr>
      <w:pStyle w:val="Header"/>
      <w:framePr w:wrap="around" w:vAnchor="text" w:hAnchor="margin" w:xAlign="center" w:y="1"/>
      <w:rPr>
        <w:rStyle w:val="PageNumber"/>
      </w:rPr>
    </w:pPr>
    <w:r>
      <w:rPr>
        <w:rStyle w:val="PageNumber"/>
      </w:rPr>
      <w:fldChar w:fldCharType="begin"/>
    </w:r>
    <w:r w:rsidR="002B4D81">
      <w:rPr>
        <w:rStyle w:val="PageNumber"/>
      </w:rPr>
      <w:instrText xml:space="preserve">PAGE  </w:instrText>
    </w:r>
    <w:r>
      <w:rPr>
        <w:rStyle w:val="PageNumber"/>
      </w:rPr>
      <w:fldChar w:fldCharType="separate"/>
    </w:r>
    <w:r w:rsidR="002B4D81">
      <w:rPr>
        <w:rStyle w:val="PageNumber"/>
        <w:noProof/>
      </w:rPr>
      <w:t>1</w:t>
    </w:r>
    <w:r>
      <w:rPr>
        <w:rStyle w:val="PageNumber"/>
      </w:rPr>
      <w:fldChar w:fldCharType="end"/>
    </w:r>
  </w:p>
  <w:p w:rsidR="002B4D81" w:rsidRDefault="002B4D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81" w:rsidRDefault="000717F0">
    <w:pPr>
      <w:pStyle w:val="Header"/>
      <w:framePr w:wrap="around" w:vAnchor="text" w:hAnchor="margin" w:xAlign="center" w:y="1"/>
      <w:rPr>
        <w:rStyle w:val="PageNumber"/>
      </w:rPr>
    </w:pPr>
    <w:r>
      <w:rPr>
        <w:rStyle w:val="PageNumber"/>
      </w:rPr>
      <w:fldChar w:fldCharType="begin"/>
    </w:r>
    <w:r w:rsidR="002B4D81">
      <w:rPr>
        <w:rStyle w:val="PageNumber"/>
      </w:rPr>
      <w:instrText xml:space="preserve">PAGE  </w:instrText>
    </w:r>
    <w:r>
      <w:rPr>
        <w:rStyle w:val="PageNumber"/>
      </w:rPr>
      <w:fldChar w:fldCharType="separate"/>
    </w:r>
    <w:r w:rsidR="009C5DE3">
      <w:rPr>
        <w:rStyle w:val="PageNumber"/>
        <w:noProof/>
      </w:rPr>
      <w:t>5</w:t>
    </w:r>
    <w:r>
      <w:rPr>
        <w:rStyle w:val="PageNumber"/>
      </w:rPr>
      <w:fldChar w:fldCharType="end"/>
    </w:r>
  </w:p>
  <w:tbl>
    <w:tblPr>
      <w:tblW w:w="0" w:type="auto"/>
      <w:tblLayout w:type="fixed"/>
      <w:tblLook w:val="0000"/>
    </w:tblPr>
    <w:tblGrid>
      <w:gridCol w:w="3794"/>
      <w:gridCol w:w="1134"/>
      <w:gridCol w:w="3928"/>
    </w:tblGrid>
    <w:tr w:rsidR="002B4D81" w:rsidRPr="00BC32E8">
      <w:tc>
        <w:tcPr>
          <w:tcW w:w="3794" w:type="dxa"/>
        </w:tcPr>
        <w:p w:rsidR="002B4D81" w:rsidRPr="00BC32E8" w:rsidRDefault="002B4D81">
          <w:pPr>
            <w:rPr>
              <w:b/>
              <w:snapToGrid w:val="0"/>
            </w:rPr>
          </w:pPr>
          <w:r w:rsidRPr="00BC32E8">
            <w:rPr>
              <w:b/>
              <w:snapToGrid w:val="0"/>
            </w:rPr>
            <w:t xml:space="preserve">Biology Fundamentals  </w:t>
          </w:r>
        </w:p>
        <w:p w:rsidR="002B4D81" w:rsidRPr="00BC32E8" w:rsidRDefault="002B4D81">
          <w:pPr>
            <w:rPr>
              <w:b/>
              <w:snapToGrid w:val="0"/>
            </w:rPr>
          </w:pPr>
        </w:p>
      </w:tc>
      <w:tc>
        <w:tcPr>
          <w:tcW w:w="1134" w:type="dxa"/>
        </w:tcPr>
        <w:p w:rsidR="002B4D81" w:rsidRPr="00BC32E8" w:rsidRDefault="002B4D81">
          <w:pPr>
            <w:pStyle w:val="Header"/>
            <w:jc w:val="center"/>
            <w:rPr>
              <w:b/>
              <w:snapToGrid w:val="0"/>
            </w:rPr>
          </w:pPr>
        </w:p>
      </w:tc>
      <w:tc>
        <w:tcPr>
          <w:tcW w:w="3928" w:type="dxa"/>
        </w:tcPr>
        <w:p w:rsidR="002B4D81" w:rsidRPr="00BC32E8" w:rsidRDefault="002B4D81">
          <w:pPr>
            <w:pStyle w:val="Header"/>
            <w:jc w:val="right"/>
            <w:rPr>
              <w:b/>
              <w:snapToGrid w:val="0"/>
            </w:rPr>
          </w:pPr>
          <w:r w:rsidRPr="00BC32E8">
            <w:rPr>
              <w:b/>
              <w:snapToGrid w:val="0"/>
            </w:rPr>
            <w:t>BIO 112</w:t>
          </w:r>
        </w:p>
      </w:tc>
    </w:tr>
  </w:tbl>
  <w:p w:rsidR="002B4D81" w:rsidRDefault="002B4D8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91284"/>
    <w:multiLevelType w:val="hybridMultilevel"/>
    <w:tmpl w:val="2DEACC2E"/>
    <w:lvl w:ilvl="0" w:tplc="9872E06E">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C02567"/>
    <w:multiLevelType w:val="multilevel"/>
    <w:tmpl w:val="201E807C"/>
    <w:lvl w:ilvl="0">
      <w:start w:val="7"/>
      <w:numFmt w:val="decimal"/>
      <w:lvlText w:val="%1."/>
      <w:lvlJc w:val="left"/>
      <w:pPr>
        <w:tabs>
          <w:tab w:val="num" w:pos="405"/>
        </w:tabs>
        <w:ind w:left="405"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7E4C2F"/>
    <w:multiLevelType w:val="hybridMultilevel"/>
    <w:tmpl w:val="338CCAE4"/>
    <w:lvl w:ilvl="0" w:tplc="A35A3434">
      <w:start w:val="6"/>
      <w:numFmt w:val="decimal"/>
      <w:lvlText w:val="%1."/>
      <w:lvlJc w:val="left"/>
      <w:pPr>
        <w:tabs>
          <w:tab w:val="num" w:pos="720"/>
        </w:tabs>
        <w:ind w:left="720" w:hanging="360"/>
      </w:pPr>
      <w:rPr>
        <w:rFonts w:hint="default"/>
        <w:b w:val="0"/>
      </w:rPr>
    </w:lvl>
    <w:lvl w:ilvl="1" w:tplc="087E213C" w:tentative="1">
      <w:start w:val="1"/>
      <w:numFmt w:val="lowerLetter"/>
      <w:lvlText w:val="%2."/>
      <w:lvlJc w:val="left"/>
      <w:pPr>
        <w:tabs>
          <w:tab w:val="num" w:pos="1440"/>
        </w:tabs>
        <w:ind w:left="1440" w:hanging="360"/>
      </w:pPr>
    </w:lvl>
    <w:lvl w:ilvl="2" w:tplc="5C38243C" w:tentative="1">
      <w:start w:val="1"/>
      <w:numFmt w:val="lowerRoman"/>
      <w:lvlText w:val="%3."/>
      <w:lvlJc w:val="right"/>
      <w:pPr>
        <w:tabs>
          <w:tab w:val="num" w:pos="2160"/>
        </w:tabs>
        <w:ind w:left="2160" w:hanging="180"/>
      </w:pPr>
    </w:lvl>
    <w:lvl w:ilvl="3" w:tplc="7B944AE0" w:tentative="1">
      <w:start w:val="1"/>
      <w:numFmt w:val="decimal"/>
      <w:lvlText w:val="%4."/>
      <w:lvlJc w:val="left"/>
      <w:pPr>
        <w:tabs>
          <w:tab w:val="num" w:pos="2880"/>
        </w:tabs>
        <w:ind w:left="2880" w:hanging="360"/>
      </w:pPr>
    </w:lvl>
    <w:lvl w:ilvl="4" w:tplc="F7A2A6BE" w:tentative="1">
      <w:start w:val="1"/>
      <w:numFmt w:val="lowerLetter"/>
      <w:lvlText w:val="%5."/>
      <w:lvlJc w:val="left"/>
      <w:pPr>
        <w:tabs>
          <w:tab w:val="num" w:pos="3600"/>
        </w:tabs>
        <w:ind w:left="3600" w:hanging="360"/>
      </w:pPr>
    </w:lvl>
    <w:lvl w:ilvl="5" w:tplc="547480AA" w:tentative="1">
      <w:start w:val="1"/>
      <w:numFmt w:val="lowerRoman"/>
      <w:lvlText w:val="%6."/>
      <w:lvlJc w:val="right"/>
      <w:pPr>
        <w:tabs>
          <w:tab w:val="num" w:pos="4320"/>
        </w:tabs>
        <w:ind w:left="4320" w:hanging="180"/>
      </w:pPr>
    </w:lvl>
    <w:lvl w:ilvl="6" w:tplc="63E23B0E" w:tentative="1">
      <w:start w:val="1"/>
      <w:numFmt w:val="decimal"/>
      <w:lvlText w:val="%7."/>
      <w:lvlJc w:val="left"/>
      <w:pPr>
        <w:tabs>
          <w:tab w:val="num" w:pos="5040"/>
        </w:tabs>
        <w:ind w:left="5040" w:hanging="360"/>
      </w:pPr>
    </w:lvl>
    <w:lvl w:ilvl="7" w:tplc="DB9C7A84" w:tentative="1">
      <w:start w:val="1"/>
      <w:numFmt w:val="lowerLetter"/>
      <w:lvlText w:val="%8."/>
      <w:lvlJc w:val="left"/>
      <w:pPr>
        <w:tabs>
          <w:tab w:val="num" w:pos="5760"/>
        </w:tabs>
        <w:ind w:left="5760" w:hanging="360"/>
      </w:pPr>
    </w:lvl>
    <w:lvl w:ilvl="8" w:tplc="7EB45A96" w:tentative="1">
      <w:start w:val="1"/>
      <w:numFmt w:val="lowerRoman"/>
      <w:lvlText w:val="%9."/>
      <w:lvlJc w:val="right"/>
      <w:pPr>
        <w:tabs>
          <w:tab w:val="num" w:pos="6480"/>
        </w:tabs>
        <w:ind w:left="6480" w:hanging="180"/>
      </w:pPr>
    </w:lvl>
  </w:abstractNum>
  <w:abstractNum w:abstractNumId="11">
    <w:nsid w:val="4E5D1611"/>
    <w:multiLevelType w:val="singleLevel"/>
    <w:tmpl w:val="70CCBA58"/>
    <w:lvl w:ilvl="0">
      <w:start w:val="4"/>
      <w:numFmt w:val="decimal"/>
      <w:lvlText w:val="%1."/>
      <w:lvlJc w:val="left"/>
      <w:pPr>
        <w:tabs>
          <w:tab w:val="num" w:pos="720"/>
        </w:tabs>
        <w:ind w:left="720" w:hanging="720"/>
      </w:pPr>
      <w:rPr>
        <w:rFonts w:hint="default"/>
      </w:rPr>
    </w:lvl>
  </w:abstractNum>
  <w:abstractNum w:abstractNumId="12">
    <w:nsid w:val="52526599"/>
    <w:multiLevelType w:val="hybridMultilevel"/>
    <w:tmpl w:val="2A3820C8"/>
    <w:lvl w:ilvl="0" w:tplc="5B008AF4">
      <w:numFmt w:val="bullet"/>
      <w:lvlText w:val="-"/>
      <w:lvlJc w:val="left"/>
      <w:pPr>
        <w:tabs>
          <w:tab w:val="num" w:pos="1200"/>
        </w:tabs>
        <w:ind w:left="1200" w:hanging="360"/>
      </w:pPr>
      <w:rPr>
        <w:rFonts w:ascii="Arial" w:eastAsia="Times New Roman" w:hAnsi="Arial" w:cs="Arial" w:hint="default"/>
      </w:rPr>
    </w:lvl>
    <w:lvl w:ilvl="1" w:tplc="10090003" w:tentative="1">
      <w:start w:val="1"/>
      <w:numFmt w:val="bullet"/>
      <w:lvlText w:val="o"/>
      <w:lvlJc w:val="left"/>
      <w:pPr>
        <w:tabs>
          <w:tab w:val="num" w:pos="1920"/>
        </w:tabs>
        <w:ind w:left="1920" w:hanging="360"/>
      </w:pPr>
      <w:rPr>
        <w:rFonts w:ascii="Courier New" w:hAnsi="Courier New" w:cs="Courier New" w:hint="default"/>
      </w:rPr>
    </w:lvl>
    <w:lvl w:ilvl="2" w:tplc="10090005" w:tentative="1">
      <w:start w:val="1"/>
      <w:numFmt w:val="bullet"/>
      <w:lvlText w:val=""/>
      <w:lvlJc w:val="left"/>
      <w:pPr>
        <w:tabs>
          <w:tab w:val="num" w:pos="2640"/>
        </w:tabs>
        <w:ind w:left="2640" w:hanging="360"/>
      </w:pPr>
      <w:rPr>
        <w:rFonts w:ascii="Wingdings" w:hAnsi="Wingdings" w:hint="default"/>
      </w:rPr>
    </w:lvl>
    <w:lvl w:ilvl="3" w:tplc="10090001" w:tentative="1">
      <w:start w:val="1"/>
      <w:numFmt w:val="bullet"/>
      <w:lvlText w:val=""/>
      <w:lvlJc w:val="left"/>
      <w:pPr>
        <w:tabs>
          <w:tab w:val="num" w:pos="3360"/>
        </w:tabs>
        <w:ind w:left="3360" w:hanging="360"/>
      </w:pPr>
      <w:rPr>
        <w:rFonts w:ascii="Symbol" w:hAnsi="Symbol" w:hint="default"/>
      </w:rPr>
    </w:lvl>
    <w:lvl w:ilvl="4" w:tplc="10090003" w:tentative="1">
      <w:start w:val="1"/>
      <w:numFmt w:val="bullet"/>
      <w:lvlText w:val="o"/>
      <w:lvlJc w:val="left"/>
      <w:pPr>
        <w:tabs>
          <w:tab w:val="num" w:pos="4080"/>
        </w:tabs>
        <w:ind w:left="4080" w:hanging="360"/>
      </w:pPr>
      <w:rPr>
        <w:rFonts w:ascii="Courier New" w:hAnsi="Courier New" w:cs="Courier New" w:hint="default"/>
      </w:rPr>
    </w:lvl>
    <w:lvl w:ilvl="5" w:tplc="10090005" w:tentative="1">
      <w:start w:val="1"/>
      <w:numFmt w:val="bullet"/>
      <w:lvlText w:val=""/>
      <w:lvlJc w:val="left"/>
      <w:pPr>
        <w:tabs>
          <w:tab w:val="num" w:pos="4800"/>
        </w:tabs>
        <w:ind w:left="4800" w:hanging="360"/>
      </w:pPr>
      <w:rPr>
        <w:rFonts w:ascii="Wingdings" w:hAnsi="Wingdings" w:hint="default"/>
      </w:rPr>
    </w:lvl>
    <w:lvl w:ilvl="6" w:tplc="10090001" w:tentative="1">
      <w:start w:val="1"/>
      <w:numFmt w:val="bullet"/>
      <w:lvlText w:val=""/>
      <w:lvlJc w:val="left"/>
      <w:pPr>
        <w:tabs>
          <w:tab w:val="num" w:pos="5520"/>
        </w:tabs>
        <w:ind w:left="5520" w:hanging="360"/>
      </w:pPr>
      <w:rPr>
        <w:rFonts w:ascii="Symbol" w:hAnsi="Symbol" w:hint="default"/>
      </w:rPr>
    </w:lvl>
    <w:lvl w:ilvl="7" w:tplc="10090003" w:tentative="1">
      <w:start w:val="1"/>
      <w:numFmt w:val="bullet"/>
      <w:lvlText w:val="o"/>
      <w:lvlJc w:val="left"/>
      <w:pPr>
        <w:tabs>
          <w:tab w:val="num" w:pos="6240"/>
        </w:tabs>
        <w:ind w:left="6240" w:hanging="360"/>
      </w:pPr>
      <w:rPr>
        <w:rFonts w:ascii="Courier New" w:hAnsi="Courier New" w:cs="Courier New" w:hint="default"/>
      </w:rPr>
    </w:lvl>
    <w:lvl w:ilvl="8" w:tplc="10090005" w:tentative="1">
      <w:start w:val="1"/>
      <w:numFmt w:val="bullet"/>
      <w:lvlText w:val=""/>
      <w:lvlJc w:val="left"/>
      <w:pPr>
        <w:tabs>
          <w:tab w:val="num" w:pos="6960"/>
        </w:tabs>
        <w:ind w:left="696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7A3653"/>
    <w:multiLevelType w:val="multilevel"/>
    <w:tmpl w:val="338CCAE4"/>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4ED04D7"/>
    <w:multiLevelType w:val="hybridMultilevel"/>
    <w:tmpl w:val="4DE6C45C"/>
    <w:lvl w:ilvl="0" w:tplc="4288CDFE">
      <w:start w:val="7"/>
      <w:numFmt w:val="decimal"/>
      <w:lvlText w:val="%1."/>
      <w:lvlJc w:val="left"/>
      <w:pPr>
        <w:tabs>
          <w:tab w:val="num" w:pos="1080"/>
        </w:tabs>
        <w:ind w:left="1080" w:hanging="720"/>
      </w:pPr>
      <w:rPr>
        <w:rFonts w:cs="Times New Roman" w:hint="default"/>
      </w:rPr>
    </w:lvl>
    <w:lvl w:ilvl="1" w:tplc="FF3AF53C" w:tentative="1">
      <w:start w:val="1"/>
      <w:numFmt w:val="lowerLetter"/>
      <w:lvlText w:val="%2."/>
      <w:lvlJc w:val="left"/>
      <w:pPr>
        <w:tabs>
          <w:tab w:val="num" w:pos="1440"/>
        </w:tabs>
        <w:ind w:left="1440" w:hanging="360"/>
      </w:pPr>
    </w:lvl>
    <w:lvl w:ilvl="2" w:tplc="B3100B48" w:tentative="1">
      <w:start w:val="1"/>
      <w:numFmt w:val="lowerRoman"/>
      <w:lvlText w:val="%3."/>
      <w:lvlJc w:val="right"/>
      <w:pPr>
        <w:tabs>
          <w:tab w:val="num" w:pos="2160"/>
        </w:tabs>
        <w:ind w:left="2160" w:hanging="180"/>
      </w:pPr>
    </w:lvl>
    <w:lvl w:ilvl="3" w:tplc="326CD3A4" w:tentative="1">
      <w:start w:val="1"/>
      <w:numFmt w:val="decimal"/>
      <w:lvlText w:val="%4."/>
      <w:lvlJc w:val="left"/>
      <w:pPr>
        <w:tabs>
          <w:tab w:val="num" w:pos="2880"/>
        </w:tabs>
        <w:ind w:left="2880" w:hanging="360"/>
      </w:pPr>
    </w:lvl>
    <w:lvl w:ilvl="4" w:tplc="C9820216" w:tentative="1">
      <w:start w:val="1"/>
      <w:numFmt w:val="lowerLetter"/>
      <w:lvlText w:val="%5."/>
      <w:lvlJc w:val="left"/>
      <w:pPr>
        <w:tabs>
          <w:tab w:val="num" w:pos="3600"/>
        </w:tabs>
        <w:ind w:left="3600" w:hanging="360"/>
      </w:pPr>
    </w:lvl>
    <w:lvl w:ilvl="5" w:tplc="73168E12" w:tentative="1">
      <w:start w:val="1"/>
      <w:numFmt w:val="lowerRoman"/>
      <w:lvlText w:val="%6."/>
      <w:lvlJc w:val="right"/>
      <w:pPr>
        <w:tabs>
          <w:tab w:val="num" w:pos="4320"/>
        </w:tabs>
        <w:ind w:left="4320" w:hanging="180"/>
      </w:pPr>
    </w:lvl>
    <w:lvl w:ilvl="6" w:tplc="C4129240" w:tentative="1">
      <w:start w:val="1"/>
      <w:numFmt w:val="decimal"/>
      <w:lvlText w:val="%7."/>
      <w:lvlJc w:val="left"/>
      <w:pPr>
        <w:tabs>
          <w:tab w:val="num" w:pos="5040"/>
        </w:tabs>
        <w:ind w:left="5040" w:hanging="360"/>
      </w:pPr>
    </w:lvl>
    <w:lvl w:ilvl="7" w:tplc="147AE730" w:tentative="1">
      <w:start w:val="1"/>
      <w:numFmt w:val="lowerLetter"/>
      <w:lvlText w:val="%8."/>
      <w:lvlJc w:val="left"/>
      <w:pPr>
        <w:tabs>
          <w:tab w:val="num" w:pos="5760"/>
        </w:tabs>
        <w:ind w:left="5760" w:hanging="360"/>
      </w:pPr>
    </w:lvl>
    <w:lvl w:ilvl="8" w:tplc="A6CC7A96" w:tentative="1">
      <w:start w:val="1"/>
      <w:numFmt w:val="lowerRoman"/>
      <w:lvlText w:val="%9."/>
      <w:lvlJc w:val="right"/>
      <w:pPr>
        <w:tabs>
          <w:tab w:val="num" w:pos="6480"/>
        </w:tabs>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4"/>
  </w:num>
  <w:num w:numId="5">
    <w:abstractNumId w:val="19"/>
  </w:num>
  <w:num w:numId="6">
    <w:abstractNumId w:val="3"/>
  </w:num>
  <w:num w:numId="7">
    <w:abstractNumId w:val="2"/>
  </w:num>
  <w:num w:numId="8">
    <w:abstractNumId w:val="13"/>
  </w:num>
  <w:num w:numId="9">
    <w:abstractNumId w:val="16"/>
  </w:num>
  <w:num w:numId="10">
    <w:abstractNumId w:val="4"/>
  </w:num>
  <w:num w:numId="11">
    <w:abstractNumId w:val="9"/>
  </w:num>
  <w:num w:numId="12">
    <w:abstractNumId w:val="0"/>
  </w:num>
  <w:num w:numId="13">
    <w:abstractNumId w:val="17"/>
  </w:num>
  <w:num w:numId="14">
    <w:abstractNumId w:val="10"/>
  </w:num>
  <w:num w:numId="15">
    <w:abstractNumId w:val="15"/>
  </w:num>
  <w:num w:numId="16">
    <w:abstractNumId w:val="5"/>
  </w:num>
  <w:num w:numId="17">
    <w:abstractNumId w:val="11"/>
  </w:num>
  <w:num w:numId="18">
    <w:abstractNumId w:val="1"/>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4F58"/>
    <w:rsid w:val="00010C67"/>
    <w:rsid w:val="000425F4"/>
    <w:rsid w:val="000717F0"/>
    <w:rsid w:val="000A1E2F"/>
    <w:rsid w:val="000F50D2"/>
    <w:rsid w:val="00100935"/>
    <w:rsid w:val="001107EA"/>
    <w:rsid w:val="00161B58"/>
    <w:rsid w:val="00204FEE"/>
    <w:rsid w:val="00275E0C"/>
    <w:rsid w:val="002A5A32"/>
    <w:rsid w:val="002B0C8B"/>
    <w:rsid w:val="002B4D81"/>
    <w:rsid w:val="00366233"/>
    <w:rsid w:val="003F4AD7"/>
    <w:rsid w:val="004A4706"/>
    <w:rsid w:val="004F290A"/>
    <w:rsid w:val="0055575D"/>
    <w:rsid w:val="005677B0"/>
    <w:rsid w:val="00640793"/>
    <w:rsid w:val="00742F34"/>
    <w:rsid w:val="007839D1"/>
    <w:rsid w:val="007B1FF6"/>
    <w:rsid w:val="007B71A5"/>
    <w:rsid w:val="007E69F0"/>
    <w:rsid w:val="00890A49"/>
    <w:rsid w:val="008D33E5"/>
    <w:rsid w:val="00955E65"/>
    <w:rsid w:val="009846FA"/>
    <w:rsid w:val="009C5DE3"/>
    <w:rsid w:val="00A263EC"/>
    <w:rsid w:val="00BC1E2E"/>
    <w:rsid w:val="00BC32E8"/>
    <w:rsid w:val="00C1300C"/>
    <w:rsid w:val="00C42268"/>
    <w:rsid w:val="00C61185"/>
    <w:rsid w:val="00C64DFC"/>
    <w:rsid w:val="00CB6C47"/>
    <w:rsid w:val="00CD013C"/>
    <w:rsid w:val="00D24BD8"/>
    <w:rsid w:val="00D2636C"/>
    <w:rsid w:val="00D40123"/>
    <w:rsid w:val="00D45D8A"/>
    <w:rsid w:val="00DA1CEC"/>
    <w:rsid w:val="00DC7A4A"/>
    <w:rsid w:val="00DD4F58"/>
    <w:rsid w:val="00DF4679"/>
    <w:rsid w:val="00DF5F80"/>
    <w:rsid w:val="00E63B93"/>
    <w:rsid w:val="00EA0B3D"/>
    <w:rsid w:val="00F1687D"/>
    <w:rsid w:val="00F24535"/>
    <w:rsid w:val="00F30E72"/>
    <w:rsid w:val="00F90BD8"/>
    <w:rsid w:val="00FD74B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7F0"/>
    <w:rPr>
      <w:rFonts w:ascii="Arial" w:hAnsi="Arial"/>
      <w:sz w:val="22"/>
      <w:lang w:val="en-US" w:eastAsia="en-US"/>
    </w:rPr>
  </w:style>
  <w:style w:type="paragraph" w:styleId="Heading1">
    <w:name w:val="heading 1"/>
    <w:basedOn w:val="Normal"/>
    <w:next w:val="Normal"/>
    <w:qFormat/>
    <w:rsid w:val="000717F0"/>
    <w:pPr>
      <w:keepNext/>
      <w:jc w:val="center"/>
      <w:outlineLvl w:val="0"/>
    </w:pPr>
    <w:rPr>
      <w:b/>
      <w:u w:val="single"/>
      <w:lang w:val="en-GB"/>
    </w:rPr>
  </w:style>
  <w:style w:type="paragraph" w:styleId="Heading2">
    <w:name w:val="heading 2"/>
    <w:basedOn w:val="Normal"/>
    <w:next w:val="Normal"/>
    <w:qFormat/>
    <w:rsid w:val="000717F0"/>
    <w:pPr>
      <w:keepNext/>
      <w:jc w:val="center"/>
      <w:outlineLvl w:val="1"/>
    </w:pPr>
    <w:rPr>
      <w:b/>
      <w:lang w:val="en-GB"/>
    </w:rPr>
  </w:style>
  <w:style w:type="paragraph" w:styleId="Heading3">
    <w:name w:val="heading 3"/>
    <w:basedOn w:val="Normal"/>
    <w:next w:val="Normal"/>
    <w:qFormat/>
    <w:rsid w:val="000717F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17F0"/>
  </w:style>
  <w:style w:type="paragraph" w:styleId="Header">
    <w:name w:val="header"/>
    <w:basedOn w:val="Normal"/>
    <w:rsid w:val="000717F0"/>
    <w:pPr>
      <w:tabs>
        <w:tab w:val="center" w:pos="4320"/>
        <w:tab w:val="right" w:pos="8640"/>
      </w:tabs>
    </w:pPr>
  </w:style>
  <w:style w:type="paragraph" w:styleId="Footer">
    <w:name w:val="footer"/>
    <w:basedOn w:val="Normal"/>
    <w:rsid w:val="000717F0"/>
    <w:pPr>
      <w:tabs>
        <w:tab w:val="center" w:pos="4320"/>
        <w:tab w:val="right" w:pos="8640"/>
      </w:tabs>
    </w:pPr>
  </w:style>
  <w:style w:type="character" w:styleId="PageNumber">
    <w:name w:val="page number"/>
    <w:basedOn w:val="DefaultParagraphFont"/>
    <w:rsid w:val="000717F0"/>
  </w:style>
  <w:style w:type="character" w:styleId="LineNumber">
    <w:name w:val="line number"/>
    <w:basedOn w:val="DefaultParagraphFont"/>
    <w:rsid w:val="000717F0"/>
  </w:style>
  <w:style w:type="paragraph" w:styleId="BodyTextIndent">
    <w:name w:val="Body Text Indent"/>
    <w:basedOn w:val="Normal"/>
    <w:rsid w:val="000717F0"/>
    <w:pPr>
      <w:ind w:left="450" w:hanging="450"/>
    </w:pPr>
    <w:rPr>
      <w:lang w:val="en-GB"/>
    </w:rPr>
  </w:style>
  <w:style w:type="paragraph" w:styleId="BodyText">
    <w:name w:val="Body Text"/>
    <w:basedOn w:val="Normal"/>
    <w:rsid w:val="000717F0"/>
    <w:pPr>
      <w:jc w:val="center"/>
    </w:pPr>
    <w:rPr>
      <w:rFonts w:cs="Arial"/>
      <w:lang w:val="en-CA"/>
    </w:rPr>
  </w:style>
  <w:style w:type="paragraph" w:styleId="BodyText2">
    <w:name w:val="Body Text 2"/>
    <w:basedOn w:val="Normal"/>
    <w:rsid w:val="000717F0"/>
    <w:pPr>
      <w:spacing w:after="120" w:line="480" w:lineRule="auto"/>
    </w:pPr>
  </w:style>
  <w:style w:type="character" w:styleId="Hyperlink">
    <w:name w:val="Hyperlink"/>
    <w:basedOn w:val="DefaultParagraphFont"/>
    <w:rsid w:val="003F4AD7"/>
    <w:rPr>
      <w:color w:val="0000FF"/>
      <w:u w:val="single"/>
    </w:rPr>
  </w:style>
  <w:style w:type="paragraph" w:customStyle="1" w:styleId="Default">
    <w:name w:val="Default"/>
    <w:rsid w:val="003F4AD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F4AD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F4AD7"/>
    <w:rPr>
      <w:rFonts w:ascii="Consolas" w:hAnsi="Consolas"/>
      <w:sz w:val="21"/>
      <w:szCs w:val="21"/>
      <w:lang w:val="en-CA"/>
    </w:rPr>
  </w:style>
  <w:style w:type="character" w:customStyle="1" w:styleId="PlainTextChar">
    <w:name w:val="Plain Text Char"/>
    <w:basedOn w:val="DefaultParagraphFont"/>
    <w:link w:val="PlainText"/>
    <w:uiPriority w:val="99"/>
    <w:rsid w:val="003F4AD7"/>
    <w:rPr>
      <w:rFonts w:ascii="Consolas" w:hAnsi="Consolas"/>
      <w:sz w:val="21"/>
      <w:szCs w:val="21"/>
      <w:lang w:eastAsia="en-US"/>
    </w:rPr>
  </w:style>
  <w:style w:type="paragraph" w:styleId="BalloonText">
    <w:name w:val="Balloon Text"/>
    <w:basedOn w:val="Normal"/>
    <w:link w:val="BalloonTextChar"/>
    <w:rsid w:val="009C5DE3"/>
    <w:rPr>
      <w:rFonts w:ascii="Tahoma" w:hAnsi="Tahoma" w:cs="Tahoma"/>
      <w:sz w:val="16"/>
      <w:szCs w:val="16"/>
    </w:rPr>
  </w:style>
  <w:style w:type="character" w:customStyle="1" w:styleId="BalloonTextChar">
    <w:name w:val="Balloon Text Char"/>
    <w:basedOn w:val="DefaultParagraphFont"/>
    <w:link w:val="BalloonText"/>
    <w:rsid w:val="009C5DE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7E3B2-8D46-4DA1-98D7-351904D3D666}"/>
</file>

<file path=customXml/itemProps2.xml><?xml version="1.0" encoding="utf-8"?>
<ds:datastoreItem xmlns:ds="http://schemas.openxmlformats.org/officeDocument/2006/customXml" ds:itemID="{BC3FCC62-8BA7-4F75-B4DE-DCEBB91C2965}"/>
</file>

<file path=customXml/itemProps3.xml><?xml version="1.0" encoding="utf-8"?>
<ds:datastoreItem xmlns:ds="http://schemas.openxmlformats.org/officeDocument/2006/customXml" ds:itemID="{6FB4CE7A-763A-46A4-A474-03EBA3F2E3FE}"/>
</file>

<file path=docProps/app.xml><?xml version="1.0" encoding="utf-8"?>
<Properties xmlns="http://schemas.openxmlformats.org/officeDocument/2006/extended-properties" xmlns:vt="http://schemas.openxmlformats.org/officeDocument/2006/docPropsVTypes">
  <Template>Normal.dotm</Template>
  <TotalTime>3</TotalTime>
  <Pages>5</Pages>
  <Words>1386</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3</cp:revision>
  <cp:lastPrinted>2011-11-18T14:07:00Z</cp:lastPrinted>
  <dcterms:created xsi:type="dcterms:W3CDTF">2011-09-01T18:46:00Z</dcterms:created>
  <dcterms:modified xsi:type="dcterms:W3CDTF">2011-11-18T14:07:00Z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4930000</vt:r8>
  </property>
</Properties>
</file>